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870D" w14:textId="36F18E50" w:rsidR="00DA6962" w:rsidRDefault="00DA6962" w:rsidP="00DA6962">
      <w:pPr>
        <w:jc w:val="center"/>
        <w:rPr>
          <w:rFonts w:ascii="Times New Roman" w:hAnsi="Times New Roman" w:cs="Times New Roman"/>
          <w:b/>
          <w:bCs/>
          <w:sz w:val="28"/>
          <w:szCs w:val="28"/>
        </w:rPr>
      </w:pPr>
      <w:r w:rsidRPr="00DA6962">
        <w:rPr>
          <w:rFonts w:ascii="Times New Roman" w:hAnsi="Times New Roman" w:cs="Times New Roman"/>
          <w:b/>
          <w:bCs/>
          <w:sz w:val="28"/>
          <w:szCs w:val="28"/>
        </w:rPr>
        <w:t>MEDHYA RASAYANA IN AYURVEDA: CLASSICAL PERSPECTIVES ON COGNITIVE REJUVENATION AND NEUROPROTECTION</w:t>
      </w:r>
    </w:p>
    <w:p w14:paraId="2EAC37FC" w14:textId="77777777" w:rsidR="00DA6962" w:rsidRPr="00685923" w:rsidRDefault="00DA6962" w:rsidP="00DA6962">
      <w:pPr>
        <w:spacing w:line="360" w:lineRule="auto"/>
        <w:jc w:val="center"/>
        <w:rPr>
          <w:rFonts w:ascii="Times New Roman" w:hAnsi="Times New Roman" w:cs="Times New Roman"/>
          <w:sz w:val="24"/>
          <w:szCs w:val="24"/>
        </w:rPr>
      </w:pPr>
      <w:r w:rsidRPr="00685923">
        <w:rPr>
          <w:rFonts w:ascii="Times New Roman" w:hAnsi="Times New Roman" w:cs="Times New Roman"/>
          <w:sz w:val="24"/>
          <w:szCs w:val="24"/>
        </w:rPr>
        <w:t xml:space="preserve">Dr. Virendra </w:t>
      </w:r>
      <w:r>
        <w:rPr>
          <w:rFonts w:ascii="Times New Roman" w:hAnsi="Times New Roman" w:cs="Times New Roman"/>
          <w:sz w:val="24"/>
          <w:szCs w:val="24"/>
        </w:rPr>
        <w:t>K</w:t>
      </w:r>
      <w:r w:rsidRPr="00685923">
        <w:rPr>
          <w:rFonts w:ascii="Times New Roman" w:hAnsi="Times New Roman" w:cs="Times New Roman"/>
          <w:sz w:val="24"/>
          <w:szCs w:val="24"/>
        </w:rPr>
        <w:t>umar Chhandak</w:t>
      </w:r>
      <w:r w:rsidRPr="00685923">
        <w:rPr>
          <w:rFonts w:ascii="Times New Roman" w:hAnsi="Times New Roman" w:cs="Times New Roman"/>
          <w:sz w:val="24"/>
          <w:szCs w:val="24"/>
          <w:vertAlign w:val="superscript"/>
        </w:rPr>
        <w:t xml:space="preserve">1  </w:t>
      </w:r>
      <w:r w:rsidRPr="00685923">
        <w:rPr>
          <w:rFonts w:ascii="Times New Roman" w:hAnsi="Times New Roman" w:cs="Times New Roman"/>
          <w:sz w:val="24"/>
          <w:szCs w:val="24"/>
        </w:rPr>
        <w:t>Dr. Sarvesh Kumar Agarwal</w:t>
      </w:r>
      <w:r w:rsidRPr="00685923">
        <w:rPr>
          <w:rFonts w:ascii="Times New Roman" w:hAnsi="Times New Roman" w:cs="Times New Roman"/>
          <w:sz w:val="24"/>
          <w:szCs w:val="24"/>
          <w:vertAlign w:val="superscript"/>
        </w:rPr>
        <w:t>2</w:t>
      </w:r>
    </w:p>
    <w:p w14:paraId="1FEC7F4A" w14:textId="77777777" w:rsidR="00DA6962" w:rsidRPr="00685923" w:rsidRDefault="00DA6962" w:rsidP="00DA6962">
      <w:pPr>
        <w:spacing w:line="360" w:lineRule="auto"/>
        <w:jc w:val="both"/>
        <w:rPr>
          <w:rFonts w:ascii="Times New Roman" w:hAnsi="Times New Roman" w:cs="Times New Roman"/>
          <w:sz w:val="24"/>
          <w:szCs w:val="24"/>
        </w:rPr>
      </w:pPr>
      <w:r w:rsidRPr="00685923">
        <w:rPr>
          <w:rFonts w:ascii="Times New Roman" w:hAnsi="Times New Roman" w:cs="Times New Roman"/>
          <w:sz w:val="24"/>
          <w:szCs w:val="24"/>
          <w:vertAlign w:val="superscript"/>
        </w:rPr>
        <w:t>1</w:t>
      </w:r>
      <w:r w:rsidRPr="00685923">
        <w:rPr>
          <w:rFonts w:ascii="Times New Roman" w:hAnsi="Times New Roman" w:cs="Times New Roman"/>
          <w:sz w:val="24"/>
          <w:szCs w:val="24"/>
        </w:rPr>
        <w:t xml:space="preserve">Dr. Virendra Kumar Chhandak, PG Scholar Department of Swasthavritta and Yoga, NIA, Jaipur, Rajasthan, email: </w:t>
      </w:r>
      <w:hyperlink r:id="rId5" w:history="1">
        <w:r w:rsidRPr="00685923">
          <w:rPr>
            <w:rStyle w:val="Hyperlink"/>
            <w:rFonts w:ascii="Times New Roman" w:hAnsi="Times New Roman" w:cs="Times New Roman"/>
            <w:sz w:val="24"/>
            <w:szCs w:val="24"/>
          </w:rPr>
          <w:t>vkchhandak@gmail.com</w:t>
        </w:r>
      </w:hyperlink>
      <w:r w:rsidRPr="00685923">
        <w:rPr>
          <w:rFonts w:ascii="Times New Roman" w:hAnsi="Times New Roman" w:cs="Times New Roman"/>
          <w:sz w:val="24"/>
          <w:szCs w:val="24"/>
        </w:rPr>
        <w:t>, contact no.: 7014996187</w:t>
      </w:r>
    </w:p>
    <w:p w14:paraId="5D72B47E" w14:textId="4E5BF149" w:rsidR="00DA6962" w:rsidRPr="00DA6962" w:rsidRDefault="00DA6962" w:rsidP="00DA6962">
      <w:pPr>
        <w:spacing w:line="360" w:lineRule="auto"/>
        <w:jc w:val="both"/>
        <w:rPr>
          <w:rFonts w:ascii="Times New Roman" w:hAnsi="Times New Roman" w:cs="Times New Roman"/>
          <w:sz w:val="24"/>
          <w:szCs w:val="24"/>
        </w:rPr>
      </w:pPr>
      <w:r w:rsidRPr="00685923">
        <w:rPr>
          <w:rFonts w:ascii="Times New Roman" w:hAnsi="Times New Roman" w:cs="Times New Roman"/>
          <w:sz w:val="24"/>
          <w:szCs w:val="24"/>
          <w:vertAlign w:val="superscript"/>
        </w:rPr>
        <w:t>2</w:t>
      </w:r>
      <w:r w:rsidRPr="00685923">
        <w:rPr>
          <w:rFonts w:ascii="Times New Roman" w:hAnsi="Times New Roman" w:cs="Times New Roman"/>
          <w:sz w:val="24"/>
          <w:szCs w:val="24"/>
        </w:rPr>
        <w:t xml:space="preserve">Dr. Sarvesh Kumar Agarwal, Associate Professor, Department of Swasthavritta and Yoga, NIA, Jaipur, Rajasthan, email: </w:t>
      </w:r>
      <w:hyperlink r:id="rId6" w:history="1">
        <w:r w:rsidRPr="00685923">
          <w:rPr>
            <w:rStyle w:val="Hyperlink"/>
            <w:rFonts w:ascii="Times New Roman" w:hAnsi="Times New Roman" w:cs="Times New Roman"/>
            <w:sz w:val="24"/>
            <w:szCs w:val="24"/>
          </w:rPr>
          <w:t>drsarvesh1008@gmail.com</w:t>
        </w:r>
      </w:hyperlink>
      <w:r w:rsidRPr="00685923">
        <w:rPr>
          <w:rFonts w:ascii="Times New Roman" w:hAnsi="Times New Roman" w:cs="Times New Roman"/>
          <w:sz w:val="24"/>
          <w:szCs w:val="24"/>
        </w:rPr>
        <w:t>, contact no.: 8058697177</w:t>
      </w:r>
    </w:p>
    <w:p w14:paraId="14833D83" w14:textId="269A7521" w:rsidR="00DA6962" w:rsidRPr="00DA6962" w:rsidRDefault="00DA6962" w:rsidP="00DA6962">
      <w:pPr>
        <w:jc w:val="both"/>
        <w:rPr>
          <w:rFonts w:ascii="Times New Roman" w:hAnsi="Times New Roman" w:cs="Times New Roman"/>
          <w:sz w:val="24"/>
          <w:szCs w:val="24"/>
        </w:rPr>
      </w:pPr>
      <w:r w:rsidRPr="00DA6962">
        <w:rPr>
          <w:rFonts w:ascii="Times New Roman" w:hAnsi="Times New Roman" w:cs="Times New Roman"/>
          <w:b/>
          <w:bCs/>
          <w:sz w:val="24"/>
          <w:szCs w:val="24"/>
        </w:rPr>
        <w:t>Abstract</w:t>
      </w:r>
    </w:p>
    <w:p w14:paraId="09DB881C" w14:textId="13BC737A" w:rsidR="00DA6962" w:rsidRPr="00DA6962" w:rsidRDefault="00DA6962" w:rsidP="00DA6962">
      <w:pPr>
        <w:jc w:val="both"/>
        <w:rPr>
          <w:rFonts w:ascii="Times New Roman" w:hAnsi="Times New Roman" w:cs="Times New Roman"/>
          <w:sz w:val="24"/>
          <w:szCs w:val="24"/>
        </w:rPr>
      </w:pPr>
      <w:r w:rsidRPr="00DA6962">
        <w:rPr>
          <w:rFonts w:ascii="Times New Roman" w:hAnsi="Times New Roman" w:cs="Times New Roman"/>
          <w:b/>
          <w:bCs/>
          <w:sz w:val="24"/>
          <w:szCs w:val="24"/>
        </w:rPr>
        <w:t>Introduction</w:t>
      </w:r>
      <w:r w:rsidRPr="00DA6962">
        <w:rPr>
          <w:rFonts w:ascii="Times New Roman" w:hAnsi="Times New Roman" w:cs="Times New Roman"/>
          <w:sz w:val="24"/>
          <w:szCs w:val="24"/>
        </w:rPr>
        <w:br/>
      </w:r>
      <w:r w:rsidRPr="00DA6962">
        <w:rPr>
          <w:rFonts w:ascii="Times New Roman" w:hAnsi="Times New Roman" w:cs="Times New Roman"/>
          <w:i/>
          <w:iCs/>
          <w:sz w:val="24"/>
          <w:szCs w:val="24"/>
        </w:rPr>
        <w:t>Medhya Rasayana</w:t>
      </w:r>
      <w:r w:rsidRPr="00DA6962">
        <w:rPr>
          <w:rFonts w:ascii="Times New Roman" w:hAnsi="Times New Roman" w:cs="Times New Roman"/>
          <w:sz w:val="24"/>
          <w:szCs w:val="24"/>
        </w:rPr>
        <w:t xml:space="preserve"> is a subcategory of Rasayana therapy described in classical Ayurvedic literature, specifically aimed at enhancing </w:t>
      </w:r>
      <w:r w:rsidRPr="00DA6962">
        <w:rPr>
          <w:rFonts w:ascii="Times New Roman" w:hAnsi="Times New Roman" w:cs="Times New Roman"/>
          <w:i/>
          <w:iCs/>
          <w:sz w:val="24"/>
          <w:szCs w:val="24"/>
        </w:rPr>
        <w:t>Medha</w:t>
      </w:r>
      <w:r w:rsidRPr="00DA6962">
        <w:rPr>
          <w:rFonts w:ascii="Times New Roman" w:hAnsi="Times New Roman" w:cs="Times New Roman"/>
          <w:sz w:val="24"/>
          <w:szCs w:val="24"/>
        </w:rPr>
        <w:t xml:space="preserve">—the faculties of intellect, memory, and learning. Rooted in texts such as </w:t>
      </w:r>
      <w:r w:rsidRPr="00DA6962">
        <w:rPr>
          <w:rFonts w:ascii="Times New Roman" w:hAnsi="Times New Roman" w:cs="Times New Roman"/>
          <w:i/>
          <w:iCs/>
          <w:sz w:val="24"/>
          <w:szCs w:val="24"/>
        </w:rPr>
        <w:t>Charaka Samhita</w:t>
      </w:r>
      <w:r w:rsidRPr="00DA6962">
        <w:rPr>
          <w:rFonts w:ascii="Times New Roman" w:hAnsi="Times New Roman" w:cs="Times New Roman"/>
          <w:sz w:val="24"/>
          <w:szCs w:val="24"/>
        </w:rPr>
        <w:t xml:space="preserve">, </w:t>
      </w:r>
      <w:r w:rsidRPr="00DA6962">
        <w:rPr>
          <w:rFonts w:ascii="Times New Roman" w:hAnsi="Times New Roman" w:cs="Times New Roman"/>
          <w:i/>
          <w:iCs/>
          <w:sz w:val="24"/>
          <w:szCs w:val="24"/>
        </w:rPr>
        <w:t>Sushruta Samhita</w:t>
      </w:r>
      <w:r w:rsidRPr="00DA6962">
        <w:rPr>
          <w:rFonts w:ascii="Times New Roman" w:hAnsi="Times New Roman" w:cs="Times New Roman"/>
          <w:sz w:val="24"/>
          <w:szCs w:val="24"/>
        </w:rPr>
        <w:t xml:space="preserve">, and </w:t>
      </w:r>
      <w:r w:rsidRPr="00DA6962">
        <w:rPr>
          <w:rFonts w:ascii="Times New Roman" w:hAnsi="Times New Roman" w:cs="Times New Roman"/>
          <w:i/>
          <w:iCs/>
          <w:sz w:val="24"/>
          <w:szCs w:val="24"/>
        </w:rPr>
        <w:t>Ashtanga Hridaya</w:t>
      </w:r>
      <w:r w:rsidRPr="00DA6962">
        <w:rPr>
          <w:rFonts w:ascii="Times New Roman" w:hAnsi="Times New Roman" w:cs="Times New Roman"/>
          <w:sz w:val="24"/>
          <w:szCs w:val="24"/>
        </w:rPr>
        <w:t>, Medhya Rasayana encompasses specific herbal formulations and lifestyle practices intended to promote neurocognitive health, mental clarity, and psychological resilience. This concept integrates pharmacological (</w:t>
      </w:r>
      <w:r w:rsidRPr="00DA6962">
        <w:rPr>
          <w:rFonts w:ascii="Times New Roman" w:hAnsi="Times New Roman" w:cs="Times New Roman"/>
          <w:i/>
          <w:iCs/>
          <w:sz w:val="24"/>
          <w:szCs w:val="24"/>
        </w:rPr>
        <w:t>Aushadha Rasayana</w:t>
      </w:r>
      <w:r w:rsidRPr="00DA6962">
        <w:rPr>
          <w:rFonts w:ascii="Times New Roman" w:hAnsi="Times New Roman" w:cs="Times New Roman"/>
          <w:sz w:val="24"/>
          <w:szCs w:val="24"/>
        </w:rPr>
        <w:t>) and behavioral (</w:t>
      </w:r>
      <w:r w:rsidRPr="00DA6962">
        <w:rPr>
          <w:rFonts w:ascii="Times New Roman" w:hAnsi="Times New Roman" w:cs="Times New Roman"/>
          <w:i/>
          <w:iCs/>
          <w:sz w:val="24"/>
          <w:szCs w:val="24"/>
        </w:rPr>
        <w:t>Achara Rasayana</w:t>
      </w:r>
      <w:r w:rsidRPr="00DA6962">
        <w:rPr>
          <w:rFonts w:ascii="Times New Roman" w:hAnsi="Times New Roman" w:cs="Times New Roman"/>
          <w:sz w:val="24"/>
          <w:szCs w:val="24"/>
        </w:rPr>
        <w:t xml:space="preserve">) approaches to maintain the balance of </w:t>
      </w:r>
      <w:r w:rsidRPr="00DA6962">
        <w:rPr>
          <w:rFonts w:ascii="Times New Roman" w:hAnsi="Times New Roman" w:cs="Times New Roman"/>
          <w:i/>
          <w:iCs/>
          <w:sz w:val="24"/>
          <w:szCs w:val="24"/>
        </w:rPr>
        <w:t>Tridosha</w:t>
      </w:r>
      <w:r w:rsidRPr="00DA6962">
        <w:rPr>
          <w:rFonts w:ascii="Times New Roman" w:hAnsi="Times New Roman" w:cs="Times New Roman"/>
          <w:sz w:val="24"/>
          <w:szCs w:val="24"/>
        </w:rPr>
        <w:t>, optimize brain function, and prevent age-related cognitive decline.</w:t>
      </w:r>
    </w:p>
    <w:p w14:paraId="46015285" w14:textId="2E05A4E9" w:rsidR="00DA6962" w:rsidRPr="00DA6962" w:rsidRDefault="00DA6962" w:rsidP="00DA6962">
      <w:pPr>
        <w:jc w:val="both"/>
        <w:rPr>
          <w:rFonts w:ascii="Times New Roman" w:hAnsi="Times New Roman" w:cs="Times New Roman"/>
          <w:sz w:val="24"/>
          <w:szCs w:val="24"/>
        </w:rPr>
      </w:pPr>
      <w:r w:rsidRPr="00DA6962">
        <w:rPr>
          <w:rFonts w:ascii="Times New Roman" w:hAnsi="Times New Roman" w:cs="Times New Roman"/>
          <w:b/>
          <w:bCs/>
          <w:sz w:val="24"/>
          <w:szCs w:val="24"/>
        </w:rPr>
        <w:t>Methods</w:t>
      </w:r>
      <w:r w:rsidRPr="00DA6962">
        <w:rPr>
          <w:rFonts w:ascii="Times New Roman" w:hAnsi="Times New Roman" w:cs="Times New Roman"/>
          <w:sz w:val="24"/>
          <w:szCs w:val="24"/>
        </w:rPr>
        <w:br/>
        <w:t>This review synthesizes descriptions of Medhya Rasayana from primary Ayurvedic compendia, focusing on the four primary Medhya herbs—</w:t>
      </w:r>
      <w:r w:rsidRPr="00DA6962">
        <w:rPr>
          <w:rFonts w:ascii="Times New Roman" w:hAnsi="Times New Roman" w:cs="Times New Roman"/>
          <w:i/>
          <w:iCs/>
          <w:sz w:val="24"/>
          <w:szCs w:val="24"/>
        </w:rPr>
        <w:t>Mandukaparni</w:t>
      </w:r>
      <w:r w:rsidRPr="00DA6962">
        <w:rPr>
          <w:rFonts w:ascii="Times New Roman" w:hAnsi="Times New Roman" w:cs="Times New Roman"/>
          <w:sz w:val="24"/>
          <w:szCs w:val="24"/>
        </w:rPr>
        <w:t xml:space="preserve"> (</w:t>
      </w:r>
      <w:r w:rsidRPr="00DA6962">
        <w:rPr>
          <w:rFonts w:ascii="Times New Roman" w:hAnsi="Times New Roman" w:cs="Times New Roman"/>
          <w:i/>
          <w:iCs/>
          <w:sz w:val="24"/>
          <w:szCs w:val="24"/>
        </w:rPr>
        <w:t>Centella asiatica</w:t>
      </w:r>
      <w:r w:rsidRPr="00DA6962">
        <w:rPr>
          <w:rFonts w:ascii="Times New Roman" w:hAnsi="Times New Roman" w:cs="Times New Roman"/>
          <w:sz w:val="24"/>
          <w:szCs w:val="24"/>
        </w:rPr>
        <w:t xml:space="preserve">), </w:t>
      </w:r>
      <w:r w:rsidRPr="00DA6962">
        <w:rPr>
          <w:rFonts w:ascii="Times New Roman" w:hAnsi="Times New Roman" w:cs="Times New Roman"/>
          <w:i/>
          <w:iCs/>
          <w:sz w:val="24"/>
          <w:szCs w:val="24"/>
        </w:rPr>
        <w:t>Yashtimadhu</w:t>
      </w:r>
      <w:r w:rsidRPr="00DA6962">
        <w:rPr>
          <w:rFonts w:ascii="Times New Roman" w:hAnsi="Times New Roman" w:cs="Times New Roman"/>
          <w:sz w:val="24"/>
          <w:szCs w:val="24"/>
        </w:rPr>
        <w:t xml:space="preserve"> (</w:t>
      </w:r>
      <w:r w:rsidRPr="00DA6962">
        <w:rPr>
          <w:rFonts w:ascii="Times New Roman" w:hAnsi="Times New Roman" w:cs="Times New Roman"/>
          <w:i/>
          <w:iCs/>
          <w:sz w:val="24"/>
          <w:szCs w:val="24"/>
        </w:rPr>
        <w:t>Glycyrrhiza glabra</w:t>
      </w:r>
      <w:r w:rsidRPr="00DA6962">
        <w:rPr>
          <w:rFonts w:ascii="Times New Roman" w:hAnsi="Times New Roman" w:cs="Times New Roman"/>
          <w:sz w:val="24"/>
          <w:szCs w:val="24"/>
        </w:rPr>
        <w:t xml:space="preserve">), </w:t>
      </w:r>
      <w:r w:rsidRPr="00DA6962">
        <w:rPr>
          <w:rFonts w:ascii="Times New Roman" w:hAnsi="Times New Roman" w:cs="Times New Roman"/>
          <w:i/>
          <w:iCs/>
          <w:sz w:val="24"/>
          <w:szCs w:val="24"/>
        </w:rPr>
        <w:t>Guduchi</w:t>
      </w:r>
      <w:r w:rsidRPr="00DA6962">
        <w:rPr>
          <w:rFonts w:ascii="Times New Roman" w:hAnsi="Times New Roman" w:cs="Times New Roman"/>
          <w:sz w:val="24"/>
          <w:szCs w:val="24"/>
        </w:rPr>
        <w:t xml:space="preserve"> (</w:t>
      </w:r>
      <w:r w:rsidRPr="00DA6962">
        <w:rPr>
          <w:rFonts w:ascii="Times New Roman" w:hAnsi="Times New Roman" w:cs="Times New Roman"/>
          <w:i/>
          <w:iCs/>
          <w:sz w:val="24"/>
          <w:szCs w:val="24"/>
        </w:rPr>
        <w:t>Tinospora cordifolia</w:t>
      </w:r>
      <w:r w:rsidRPr="00DA6962">
        <w:rPr>
          <w:rFonts w:ascii="Times New Roman" w:hAnsi="Times New Roman" w:cs="Times New Roman"/>
          <w:sz w:val="24"/>
          <w:szCs w:val="24"/>
        </w:rPr>
        <w:t xml:space="preserve">), and </w:t>
      </w:r>
      <w:r w:rsidRPr="00DA6962">
        <w:rPr>
          <w:rFonts w:ascii="Times New Roman" w:hAnsi="Times New Roman" w:cs="Times New Roman"/>
          <w:i/>
          <w:iCs/>
          <w:sz w:val="24"/>
          <w:szCs w:val="24"/>
        </w:rPr>
        <w:t>Shankhapushpi</w:t>
      </w:r>
      <w:r w:rsidRPr="00DA6962">
        <w:rPr>
          <w:rFonts w:ascii="Times New Roman" w:hAnsi="Times New Roman" w:cs="Times New Roman"/>
          <w:sz w:val="24"/>
          <w:szCs w:val="24"/>
        </w:rPr>
        <w:t xml:space="preserve"> (</w:t>
      </w:r>
      <w:r w:rsidRPr="00DA6962">
        <w:rPr>
          <w:rFonts w:ascii="Times New Roman" w:hAnsi="Times New Roman" w:cs="Times New Roman"/>
          <w:i/>
          <w:iCs/>
          <w:sz w:val="24"/>
          <w:szCs w:val="24"/>
        </w:rPr>
        <w:t>Convolvulus pluricaulis</w:t>
      </w:r>
      <w:r w:rsidRPr="00DA6962">
        <w:rPr>
          <w:rFonts w:ascii="Times New Roman" w:hAnsi="Times New Roman" w:cs="Times New Roman"/>
          <w:sz w:val="24"/>
          <w:szCs w:val="24"/>
        </w:rPr>
        <w:t>). Textual analysis was conducted to explore their classification, pharmacodynamics (</w:t>
      </w:r>
      <w:r w:rsidRPr="00DA6962">
        <w:rPr>
          <w:rFonts w:ascii="Times New Roman" w:hAnsi="Times New Roman" w:cs="Times New Roman"/>
          <w:i/>
          <w:iCs/>
          <w:sz w:val="24"/>
          <w:szCs w:val="24"/>
        </w:rPr>
        <w:t>Rasa</w:t>
      </w:r>
      <w:r w:rsidRPr="00DA6962">
        <w:rPr>
          <w:rFonts w:ascii="Times New Roman" w:hAnsi="Times New Roman" w:cs="Times New Roman"/>
          <w:sz w:val="24"/>
          <w:szCs w:val="24"/>
        </w:rPr>
        <w:t xml:space="preserve">, </w:t>
      </w:r>
      <w:r w:rsidRPr="00DA6962">
        <w:rPr>
          <w:rFonts w:ascii="Times New Roman" w:hAnsi="Times New Roman" w:cs="Times New Roman"/>
          <w:i/>
          <w:iCs/>
          <w:sz w:val="24"/>
          <w:szCs w:val="24"/>
        </w:rPr>
        <w:t>Guna</w:t>
      </w:r>
      <w:r w:rsidRPr="00DA6962">
        <w:rPr>
          <w:rFonts w:ascii="Times New Roman" w:hAnsi="Times New Roman" w:cs="Times New Roman"/>
          <w:sz w:val="24"/>
          <w:szCs w:val="24"/>
        </w:rPr>
        <w:t xml:space="preserve">, </w:t>
      </w:r>
      <w:r w:rsidRPr="00DA6962">
        <w:rPr>
          <w:rFonts w:ascii="Times New Roman" w:hAnsi="Times New Roman" w:cs="Times New Roman"/>
          <w:i/>
          <w:iCs/>
          <w:sz w:val="24"/>
          <w:szCs w:val="24"/>
        </w:rPr>
        <w:t>Virya</w:t>
      </w:r>
      <w:r w:rsidRPr="00DA6962">
        <w:rPr>
          <w:rFonts w:ascii="Times New Roman" w:hAnsi="Times New Roman" w:cs="Times New Roman"/>
          <w:sz w:val="24"/>
          <w:szCs w:val="24"/>
        </w:rPr>
        <w:t xml:space="preserve">, </w:t>
      </w:r>
      <w:r w:rsidRPr="00DA6962">
        <w:rPr>
          <w:rFonts w:ascii="Times New Roman" w:hAnsi="Times New Roman" w:cs="Times New Roman"/>
          <w:i/>
          <w:iCs/>
          <w:sz w:val="24"/>
          <w:szCs w:val="24"/>
        </w:rPr>
        <w:t>Vipaka</w:t>
      </w:r>
      <w:r w:rsidRPr="00DA6962">
        <w:rPr>
          <w:rFonts w:ascii="Times New Roman" w:hAnsi="Times New Roman" w:cs="Times New Roman"/>
          <w:sz w:val="24"/>
          <w:szCs w:val="24"/>
        </w:rPr>
        <w:t>), and traditional indications. Additionally, contemporary biomedical literature was reviewed to assess neuroprotective, adaptogenic, and psychotropic effects.</w:t>
      </w:r>
    </w:p>
    <w:p w14:paraId="3BC78292" w14:textId="29943CE9" w:rsidR="00DA6962" w:rsidRPr="00DA6962" w:rsidRDefault="00DA6962" w:rsidP="00DA6962">
      <w:pPr>
        <w:jc w:val="both"/>
        <w:rPr>
          <w:rFonts w:ascii="Times New Roman" w:hAnsi="Times New Roman" w:cs="Times New Roman"/>
          <w:sz w:val="24"/>
          <w:szCs w:val="24"/>
        </w:rPr>
      </w:pPr>
      <w:r w:rsidRPr="00DA6962">
        <w:rPr>
          <w:rFonts w:ascii="Times New Roman" w:hAnsi="Times New Roman" w:cs="Times New Roman"/>
          <w:b/>
          <w:bCs/>
          <w:sz w:val="24"/>
          <w:szCs w:val="24"/>
        </w:rPr>
        <w:t>Results</w:t>
      </w:r>
      <w:r w:rsidRPr="00DA6962">
        <w:rPr>
          <w:rFonts w:ascii="Times New Roman" w:hAnsi="Times New Roman" w:cs="Times New Roman"/>
          <w:sz w:val="24"/>
          <w:szCs w:val="24"/>
        </w:rPr>
        <w:br/>
        <w:t>Classical sources describe Medhya Rasayana as improving retention (</w:t>
      </w:r>
      <w:r w:rsidRPr="00DA6962">
        <w:rPr>
          <w:rFonts w:ascii="Times New Roman" w:hAnsi="Times New Roman" w:cs="Times New Roman"/>
          <w:i/>
          <w:iCs/>
          <w:sz w:val="24"/>
          <w:szCs w:val="24"/>
        </w:rPr>
        <w:t>Smriti</w:t>
      </w:r>
      <w:r w:rsidRPr="00DA6962">
        <w:rPr>
          <w:rFonts w:ascii="Times New Roman" w:hAnsi="Times New Roman" w:cs="Times New Roman"/>
          <w:sz w:val="24"/>
          <w:szCs w:val="24"/>
        </w:rPr>
        <w:t>), learning capacity (</w:t>
      </w:r>
      <w:r w:rsidRPr="00DA6962">
        <w:rPr>
          <w:rFonts w:ascii="Times New Roman" w:hAnsi="Times New Roman" w:cs="Times New Roman"/>
          <w:i/>
          <w:iCs/>
          <w:sz w:val="24"/>
          <w:szCs w:val="24"/>
        </w:rPr>
        <w:t>Dhi</w:t>
      </w:r>
      <w:r w:rsidRPr="00DA6962">
        <w:rPr>
          <w:rFonts w:ascii="Times New Roman" w:hAnsi="Times New Roman" w:cs="Times New Roman"/>
          <w:sz w:val="24"/>
          <w:szCs w:val="24"/>
        </w:rPr>
        <w:t>), and discriminative power (</w:t>
      </w:r>
      <w:r w:rsidRPr="00DA6962">
        <w:rPr>
          <w:rFonts w:ascii="Times New Roman" w:hAnsi="Times New Roman" w:cs="Times New Roman"/>
          <w:i/>
          <w:iCs/>
          <w:sz w:val="24"/>
          <w:szCs w:val="24"/>
        </w:rPr>
        <w:t>Dhi-Viveka</w:t>
      </w:r>
      <w:r w:rsidRPr="00DA6962">
        <w:rPr>
          <w:rFonts w:ascii="Times New Roman" w:hAnsi="Times New Roman" w:cs="Times New Roman"/>
          <w:sz w:val="24"/>
          <w:szCs w:val="24"/>
        </w:rPr>
        <w:t xml:space="preserve">). </w:t>
      </w:r>
      <w:r w:rsidRPr="00DA6962">
        <w:rPr>
          <w:rFonts w:ascii="Times New Roman" w:hAnsi="Times New Roman" w:cs="Times New Roman"/>
          <w:i/>
          <w:iCs/>
          <w:sz w:val="24"/>
          <w:szCs w:val="24"/>
        </w:rPr>
        <w:t>Mandukaparni</w:t>
      </w:r>
      <w:r w:rsidRPr="00DA6962">
        <w:rPr>
          <w:rFonts w:ascii="Times New Roman" w:hAnsi="Times New Roman" w:cs="Times New Roman"/>
          <w:sz w:val="24"/>
          <w:szCs w:val="24"/>
        </w:rPr>
        <w:t xml:space="preserve"> is indicated for enhancing intellect and calming the mind; </w:t>
      </w:r>
      <w:r w:rsidRPr="00DA6962">
        <w:rPr>
          <w:rFonts w:ascii="Times New Roman" w:hAnsi="Times New Roman" w:cs="Times New Roman"/>
          <w:i/>
          <w:iCs/>
          <w:sz w:val="24"/>
          <w:szCs w:val="24"/>
        </w:rPr>
        <w:t>Yashtimadhu</w:t>
      </w:r>
      <w:r w:rsidRPr="00DA6962">
        <w:rPr>
          <w:rFonts w:ascii="Times New Roman" w:hAnsi="Times New Roman" w:cs="Times New Roman"/>
          <w:sz w:val="24"/>
          <w:szCs w:val="24"/>
        </w:rPr>
        <w:t xml:space="preserve"> for memory retention and voice quality; </w:t>
      </w:r>
      <w:r w:rsidRPr="00DA6962">
        <w:rPr>
          <w:rFonts w:ascii="Times New Roman" w:hAnsi="Times New Roman" w:cs="Times New Roman"/>
          <w:i/>
          <w:iCs/>
          <w:sz w:val="24"/>
          <w:szCs w:val="24"/>
        </w:rPr>
        <w:t>Guduchi</w:t>
      </w:r>
      <w:r w:rsidRPr="00DA6962">
        <w:rPr>
          <w:rFonts w:ascii="Times New Roman" w:hAnsi="Times New Roman" w:cs="Times New Roman"/>
          <w:sz w:val="24"/>
          <w:szCs w:val="24"/>
        </w:rPr>
        <w:t xml:space="preserve"> for mental stamina and immune enhancement; and </w:t>
      </w:r>
      <w:r w:rsidRPr="00DA6962">
        <w:rPr>
          <w:rFonts w:ascii="Times New Roman" w:hAnsi="Times New Roman" w:cs="Times New Roman"/>
          <w:i/>
          <w:iCs/>
          <w:sz w:val="24"/>
          <w:szCs w:val="24"/>
        </w:rPr>
        <w:t>Shankhapushpi</w:t>
      </w:r>
      <w:r w:rsidRPr="00DA6962">
        <w:rPr>
          <w:rFonts w:ascii="Times New Roman" w:hAnsi="Times New Roman" w:cs="Times New Roman"/>
          <w:sz w:val="24"/>
          <w:szCs w:val="24"/>
        </w:rPr>
        <w:t xml:space="preserve"> for promoting comprehension and reducing anxiety. </w:t>
      </w:r>
      <w:r w:rsidRPr="00DA6962">
        <w:rPr>
          <w:rFonts w:ascii="Times New Roman" w:hAnsi="Times New Roman" w:cs="Times New Roman"/>
          <w:i/>
          <w:iCs/>
          <w:sz w:val="24"/>
          <w:szCs w:val="24"/>
        </w:rPr>
        <w:t>Achara Rasayana</w:t>
      </w:r>
      <w:r w:rsidRPr="00DA6962">
        <w:rPr>
          <w:rFonts w:ascii="Times New Roman" w:hAnsi="Times New Roman" w:cs="Times New Roman"/>
          <w:sz w:val="24"/>
          <w:szCs w:val="24"/>
        </w:rPr>
        <w:t xml:space="preserve"> guidelines—including truthfulness, mental discipline, and regular meditation—are considered integral for sustained cognitive vitality. Modern pharmacological studies corroborate traditional claims, showing these herbs possess antioxidant, neurogenic, anti-stress, and cholinergic-modulating properties.</w:t>
      </w:r>
    </w:p>
    <w:p w14:paraId="33FFF1C1" w14:textId="77777777" w:rsidR="00DA6962" w:rsidRDefault="00DA6962" w:rsidP="00DA6962">
      <w:pPr>
        <w:jc w:val="both"/>
        <w:rPr>
          <w:rFonts w:ascii="Times New Roman" w:hAnsi="Times New Roman" w:cs="Times New Roman"/>
          <w:b/>
          <w:bCs/>
          <w:sz w:val="24"/>
          <w:szCs w:val="24"/>
        </w:rPr>
      </w:pPr>
    </w:p>
    <w:p w14:paraId="32ACC3D7" w14:textId="62AD9AD6" w:rsidR="00530ABC" w:rsidRDefault="00DA6962" w:rsidP="00DA6962">
      <w:pPr>
        <w:jc w:val="both"/>
      </w:pPr>
      <w:r w:rsidRPr="00DA6962">
        <w:rPr>
          <w:rFonts w:ascii="Times New Roman" w:hAnsi="Times New Roman" w:cs="Times New Roman"/>
          <w:b/>
          <w:bCs/>
          <w:sz w:val="24"/>
          <w:szCs w:val="24"/>
        </w:rPr>
        <w:lastRenderedPageBreak/>
        <w:t>Discussion:</w:t>
      </w:r>
      <w:r w:rsidRPr="00DA6962">
        <w:rPr>
          <w:rFonts w:ascii="Times New Roman" w:hAnsi="Times New Roman" w:cs="Times New Roman"/>
          <w:sz w:val="24"/>
          <w:szCs w:val="24"/>
        </w:rPr>
        <w:br/>
        <w:t xml:space="preserve">Medhya Rasayana </w:t>
      </w:r>
      <w:r w:rsidR="003359FE">
        <w:rPr>
          <w:rFonts w:ascii="Times New Roman" w:hAnsi="Times New Roman" w:cs="Times New Roman"/>
          <w:sz w:val="24"/>
          <w:szCs w:val="24"/>
        </w:rPr>
        <w:t>provides a comprehensive neurocognitive health framework that integrates</w:t>
      </w:r>
      <w:r w:rsidRPr="00DA6962">
        <w:rPr>
          <w:rFonts w:ascii="Times New Roman" w:hAnsi="Times New Roman" w:cs="Times New Roman"/>
          <w:sz w:val="24"/>
          <w:szCs w:val="24"/>
        </w:rPr>
        <w:t xml:space="preserve"> herbal therapeutics with behavioral and lifestyle interventions. The synergy of phytochemicals in Medhya herbs suggests potential applications in preventing and managing neurodegenerative disorders, cognitive impairment, and stress-related mental health conditions. In the context of modern preventive medicine, the integration of Medhya Rasayana principles may contribute to healthy aging, workplace productivity, and improved quality of life. Further interdisciplinary research can enhance its global acceptability and clinical application</w:t>
      </w:r>
      <w:r w:rsidRPr="00DA6962">
        <w:t>.</w:t>
      </w:r>
    </w:p>
    <w:p w14:paraId="32DFCB28" w14:textId="6C58F20A" w:rsidR="00240EB9" w:rsidRPr="008451C8" w:rsidRDefault="00240EB9" w:rsidP="00240EB9">
      <w:pPr>
        <w:jc w:val="both"/>
        <w:rPr>
          <w:rFonts w:ascii="Times New Roman" w:hAnsi="Times New Roman" w:cs="Times New Roman"/>
          <w:sz w:val="24"/>
          <w:szCs w:val="24"/>
        </w:rPr>
      </w:pPr>
      <w:r w:rsidRPr="008451C8">
        <w:rPr>
          <w:rFonts w:ascii="Times New Roman" w:hAnsi="Times New Roman" w:cs="Times New Roman"/>
          <w:b/>
          <w:bCs/>
          <w:sz w:val="24"/>
          <w:szCs w:val="24"/>
        </w:rPr>
        <w:t>Keywords:</w:t>
      </w:r>
      <w:r w:rsidRPr="008451C8">
        <w:rPr>
          <w:rFonts w:ascii="Times New Roman" w:hAnsi="Times New Roman" w:cs="Times New Roman"/>
          <w:sz w:val="24"/>
          <w:szCs w:val="24"/>
        </w:rPr>
        <w:t xml:space="preserve"> Medhya Rasayana, Ayurveda, Dosha, Cognitive Health, Neuroprotection</w:t>
      </w:r>
    </w:p>
    <w:p w14:paraId="4E818DA1" w14:textId="77777777" w:rsidR="00240EB9" w:rsidRPr="008451C8" w:rsidRDefault="00240EB9" w:rsidP="00240EB9">
      <w:pPr>
        <w:jc w:val="both"/>
        <w:rPr>
          <w:rFonts w:ascii="Times New Roman" w:hAnsi="Times New Roman" w:cs="Times New Roman"/>
          <w:b/>
          <w:bCs/>
          <w:sz w:val="24"/>
          <w:szCs w:val="24"/>
        </w:rPr>
      </w:pPr>
      <w:r w:rsidRPr="008451C8">
        <w:rPr>
          <w:rFonts w:ascii="Times New Roman" w:hAnsi="Times New Roman" w:cs="Times New Roman"/>
          <w:b/>
          <w:bCs/>
          <w:sz w:val="24"/>
          <w:szCs w:val="24"/>
        </w:rPr>
        <w:t>Introduction</w:t>
      </w:r>
    </w:p>
    <w:p w14:paraId="5B2339FF" w14:textId="77777777" w:rsidR="00240EB9" w:rsidRPr="008451C8" w:rsidRDefault="00240EB9" w:rsidP="00240EB9">
      <w:pPr>
        <w:jc w:val="both"/>
        <w:rPr>
          <w:rFonts w:ascii="Times New Roman" w:hAnsi="Times New Roman" w:cs="Times New Roman"/>
          <w:sz w:val="24"/>
          <w:szCs w:val="24"/>
        </w:rPr>
      </w:pPr>
      <w:r w:rsidRPr="008451C8">
        <w:rPr>
          <w:rFonts w:ascii="Times New Roman" w:hAnsi="Times New Roman" w:cs="Times New Roman"/>
          <w:sz w:val="24"/>
          <w:szCs w:val="24"/>
        </w:rPr>
        <w:t xml:space="preserve">Ayurveda, the ancient Indian system of medicine, emphasizes not only physical health but also mental well-being and cognitive vitality. Among its specialized branches, </w:t>
      </w:r>
      <w:r w:rsidRPr="008451C8">
        <w:rPr>
          <w:rFonts w:ascii="Times New Roman" w:hAnsi="Times New Roman" w:cs="Times New Roman"/>
          <w:i/>
          <w:iCs/>
          <w:sz w:val="24"/>
          <w:szCs w:val="24"/>
        </w:rPr>
        <w:t>Rasayana Tantra</w:t>
      </w:r>
      <w:r w:rsidRPr="008451C8">
        <w:rPr>
          <w:rFonts w:ascii="Times New Roman" w:hAnsi="Times New Roman" w:cs="Times New Roman"/>
          <w:sz w:val="24"/>
          <w:szCs w:val="24"/>
        </w:rPr>
        <w:t xml:space="preserve"> focuses on rejuvenation, longevity, and the promotion of overall vitality. Within this category, </w:t>
      </w:r>
      <w:r w:rsidRPr="008451C8">
        <w:rPr>
          <w:rFonts w:ascii="Times New Roman" w:hAnsi="Times New Roman" w:cs="Times New Roman"/>
          <w:i/>
          <w:iCs/>
          <w:sz w:val="24"/>
          <w:szCs w:val="24"/>
        </w:rPr>
        <w:t>Medhya Rasayana</w:t>
      </w:r>
      <w:r w:rsidRPr="008451C8">
        <w:rPr>
          <w:rFonts w:ascii="Times New Roman" w:hAnsi="Times New Roman" w:cs="Times New Roman"/>
          <w:sz w:val="24"/>
          <w:szCs w:val="24"/>
        </w:rPr>
        <w:t xml:space="preserve"> represents a distinctive subdiscipline aimed at enhancing </w:t>
      </w:r>
      <w:r w:rsidRPr="008451C8">
        <w:rPr>
          <w:rFonts w:ascii="Times New Roman" w:hAnsi="Times New Roman" w:cs="Times New Roman"/>
          <w:i/>
          <w:iCs/>
          <w:sz w:val="24"/>
          <w:szCs w:val="24"/>
        </w:rPr>
        <w:t>Medha</w:t>
      </w:r>
      <w:r w:rsidRPr="008451C8">
        <w:rPr>
          <w:rFonts w:ascii="Times New Roman" w:hAnsi="Times New Roman" w:cs="Times New Roman"/>
          <w:sz w:val="24"/>
          <w:szCs w:val="24"/>
        </w:rPr>
        <w:t>—the faculties of intellect (</w:t>
      </w:r>
      <w:r w:rsidRPr="008451C8">
        <w:rPr>
          <w:rFonts w:ascii="Times New Roman" w:hAnsi="Times New Roman" w:cs="Times New Roman"/>
          <w:i/>
          <w:iCs/>
          <w:sz w:val="24"/>
          <w:szCs w:val="24"/>
        </w:rPr>
        <w:t>Dhi</w:t>
      </w:r>
      <w:r w:rsidRPr="008451C8">
        <w:rPr>
          <w:rFonts w:ascii="Times New Roman" w:hAnsi="Times New Roman" w:cs="Times New Roman"/>
          <w:sz w:val="24"/>
          <w:szCs w:val="24"/>
        </w:rPr>
        <w:t>), memory (</w:t>
      </w:r>
      <w:r w:rsidRPr="008451C8">
        <w:rPr>
          <w:rFonts w:ascii="Times New Roman" w:hAnsi="Times New Roman" w:cs="Times New Roman"/>
          <w:i/>
          <w:iCs/>
          <w:sz w:val="24"/>
          <w:szCs w:val="24"/>
        </w:rPr>
        <w:t>Smriti</w:t>
      </w:r>
      <w:r w:rsidRPr="008451C8">
        <w:rPr>
          <w:rFonts w:ascii="Times New Roman" w:hAnsi="Times New Roman" w:cs="Times New Roman"/>
          <w:sz w:val="24"/>
          <w:szCs w:val="24"/>
        </w:rPr>
        <w:t>), and learning capacity (</w:t>
      </w:r>
      <w:r w:rsidRPr="008451C8">
        <w:rPr>
          <w:rFonts w:ascii="Times New Roman" w:hAnsi="Times New Roman" w:cs="Times New Roman"/>
          <w:i/>
          <w:iCs/>
          <w:sz w:val="24"/>
          <w:szCs w:val="24"/>
        </w:rPr>
        <w:t>Dhrti</w:t>
      </w:r>
      <w:r w:rsidRPr="008451C8">
        <w:rPr>
          <w:rFonts w:ascii="Times New Roman" w:hAnsi="Times New Roman" w:cs="Times New Roman"/>
          <w:sz w:val="24"/>
          <w:szCs w:val="24"/>
        </w:rPr>
        <w:t xml:space="preserve">). Rooted in authoritative texts such as </w:t>
      </w:r>
      <w:r w:rsidRPr="008451C8">
        <w:rPr>
          <w:rFonts w:ascii="Times New Roman" w:hAnsi="Times New Roman" w:cs="Times New Roman"/>
          <w:i/>
          <w:iCs/>
          <w:sz w:val="24"/>
          <w:szCs w:val="24"/>
        </w:rPr>
        <w:t>Charaka Samhita</w:t>
      </w:r>
      <w:r w:rsidRPr="008451C8">
        <w:rPr>
          <w:rFonts w:ascii="Times New Roman" w:hAnsi="Times New Roman" w:cs="Times New Roman"/>
          <w:sz w:val="24"/>
          <w:szCs w:val="24"/>
        </w:rPr>
        <w:t xml:space="preserve">, </w:t>
      </w:r>
      <w:r w:rsidRPr="008451C8">
        <w:rPr>
          <w:rFonts w:ascii="Times New Roman" w:hAnsi="Times New Roman" w:cs="Times New Roman"/>
          <w:i/>
          <w:iCs/>
          <w:sz w:val="24"/>
          <w:szCs w:val="24"/>
        </w:rPr>
        <w:t>Sushruta Samhita</w:t>
      </w:r>
      <w:r w:rsidRPr="008451C8">
        <w:rPr>
          <w:rFonts w:ascii="Times New Roman" w:hAnsi="Times New Roman" w:cs="Times New Roman"/>
          <w:sz w:val="24"/>
          <w:szCs w:val="24"/>
        </w:rPr>
        <w:t xml:space="preserve">, and </w:t>
      </w:r>
      <w:r w:rsidRPr="008451C8">
        <w:rPr>
          <w:rFonts w:ascii="Times New Roman" w:hAnsi="Times New Roman" w:cs="Times New Roman"/>
          <w:i/>
          <w:iCs/>
          <w:sz w:val="24"/>
          <w:szCs w:val="24"/>
        </w:rPr>
        <w:t>Ashtanga Hridaya</w:t>
      </w:r>
      <w:r w:rsidRPr="008451C8">
        <w:rPr>
          <w:rFonts w:ascii="Times New Roman" w:hAnsi="Times New Roman" w:cs="Times New Roman"/>
          <w:sz w:val="24"/>
          <w:szCs w:val="24"/>
        </w:rPr>
        <w:t>, Medhya Rasayana encompasses herbal, dietary, and behavioral approaches to foster neurocognitive health and psychological resilience.</w:t>
      </w:r>
    </w:p>
    <w:p w14:paraId="2783AE19" w14:textId="3C1E0206" w:rsidR="00240EB9" w:rsidRPr="008451C8" w:rsidRDefault="00240EB9" w:rsidP="00240EB9">
      <w:pPr>
        <w:jc w:val="both"/>
        <w:rPr>
          <w:rFonts w:ascii="Times New Roman" w:hAnsi="Times New Roman" w:cs="Times New Roman"/>
          <w:sz w:val="24"/>
          <w:szCs w:val="24"/>
        </w:rPr>
      </w:pPr>
      <w:r w:rsidRPr="008451C8">
        <w:rPr>
          <w:rFonts w:ascii="Times New Roman" w:hAnsi="Times New Roman" w:cs="Times New Roman"/>
          <w:sz w:val="24"/>
          <w:szCs w:val="24"/>
        </w:rPr>
        <w:t xml:space="preserve">Medhya Rasayana is classified into two broad categories: </w:t>
      </w:r>
      <w:r w:rsidRPr="008451C8">
        <w:rPr>
          <w:rFonts w:ascii="Times New Roman" w:hAnsi="Times New Roman" w:cs="Times New Roman"/>
          <w:b/>
          <w:bCs/>
          <w:sz w:val="24"/>
          <w:szCs w:val="24"/>
        </w:rPr>
        <w:t>Aushadha Rasayana</w:t>
      </w:r>
      <w:r w:rsidRPr="008451C8">
        <w:rPr>
          <w:rFonts w:ascii="Times New Roman" w:hAnsi="Times New Roman" w:cs="Times New Roman"/>
          <w:sz w:val="24"/>
          <w:szCs w:val="24"/>
        </w:rPr>
        <w:t xml:space="preserve"> (pharmacological interventions, mainly herbs and formulations) and </w:t>
      </w:r>
      <w:r w:rsidRPr="008451C8">
        <w:rPr>
          <w:rFonts w:ascii="Times New Roman" w:hAnsi="Times New Roman" w:cs="Times New Roman"/>
          <w:b/>
          <w:bCs/>
          <w:sz w:val="24"/>
          <w:szCs w:val="24"/>
        </w:rPr>
        <w:t>Achara Rasayana</w:t>
      </w:r>
      <w:r w:rsidRPr="008451C8">
        <w:rPr>
          <w:rFonts w:ascii="Times New Roman" w:hAnsi="Times New Roman" w:cs="Times New Roman"/>
          <w:sz w:val="24"/>
          <w:szCs w:val="24"/>
        </w:rPr>
        <w:t xml:space="preserve"> (behavioral and lifestyle regimens). The holistic framework emphasizes balance in the three doshas (</w:t>
      </w:r>
      <w:r w:rsidRPr="008451C8">
        <w:rPr>
          <w:rFonts w:ascii="Times New Roman" w:hAnsi="Times New Roman" w:cs="Times New Roman"/>
          <w:i/>
          <w:iCs/>
          <w:sz w:val="24"/>
          <w:szCs w:val="24"/>
        </w:rPr>
        <w:t>Vata, Pitta, Kapha</w:t>
      </w:r>
      <w:r w:rsidRPr="008451C8">
        <w:rPr>
          <w:rFonts w:ascii="Times New Roman" w:hAnsi="Times New Roman" w:cs="Times New Roman"/>
          <w:sz w:val="24"/>
          <w:szCs w:val="24"/>
        </w:rPr>
        <w:t>), mental discipline, and ethical conduct, which are believed to promote both physical and mental clarity. With growing global interest in cognitive enhancement, stress management, and neuroprotection, Medhya Rasayana offers an integrative framework that may complement modern preventive and therapeutic strategies for neurodegenerative and psychiatric conditions.</w:t>
      </w:r>
    </w:p>
    <w:p w14:paraId="01BABE71" w14:textId="77777777" w:rsidR="00240EB9" w:rsidRPr="008451C8" w:rsidRDefault="00240EB9" w:rsidP="00240EB9">
      <w:pPr>
        <w:jc w:val="both"/>
        <w:rPr>
          <w:rFonts w:ascii="Times New Roman" w:hAnsi="Times New Roman" w:cs="Times New Roman"/>
          <w:b/>
          <w:bCs/>
          <w:sz w:val="24"/>
          <w:szCs w:val="24"/>
        </w:rPr>
      </w:pPr>
      <w:r w:rsidRPr="008451C8">
        <w:rPr>
          <w:rFonts w:ascii="Times New Roman" w:hAnsi="Times New Roman" w:cs="Times New Roman"/>
          <w:b/>
          <w:bCs/>
          <w:sz w:val="24"/>
          <w:szCs w:val="24"/>
        </w:rPr>
        <w:t>Methods</w:t>
      </w:r>
    </w:p>
    <w:p w14:paraId="7428A1DB" w14:textId="77777777" w:rsidR="00240EB9" w:rsidRPr="008451C8" w:rsidRDefault="00240EB9" w:rsidP="00240EB9">
      <w:pPr>
        <w:jc w:val="both"/>
        <w:rPr>
          <w:rFonts w:ascii="Times New Roman" w:hAnsi="Times New Roman" w:cs="Times New Roman"/>
          <w:sz w:val="24"/>
          <w:szCs w:val="24"/>
        </w:rPr>
      </w:pPr>
      <w:r w:rsidRPr="008451C8">
        <w:rPr>
          <w:rFonts w:ascii="Times New Roman" w:hAnsi="Times New Roman" w:cs="Times New Roman"/>
          <w:sz w:val="24"/>
          <w:szCs w:val="24"/>
        </w:rPr>
        <w:t xml:space="preserve">This review is based on a textual analysis of primary Ayurvedic compendia, including </w:t>
      </w:r>
      <w:r w:rsidRPr="008451C8">
        <w:rPr>
          <w:rFonts w:ascii="Times New Roman" w:hAnsi="Times New Roman" w:cs="Times New Roman"/>
          <w:i/>
          <w:iCs/>
          <w:sz w:val="24"/>
          <w:szCs w:val="24"/>
        </w:rPr>
        <w:t>Charaka Samhita</w:t>
      </w:r>
      <w:r w:rsidRPr="008451C8">
        <w:rPr>
          <w:rFonts w:ascii="Times New Roman" w:hAnsi="Times New Roman" w:cs="Times New Roman"/>
          <w:sz w:val="24"/>
          <w:szCs w:val="24"/>
        </w:rPr>
        <w:t xml:space="preserve">, </w:t>
      </w:r>
      <w:r w:rsidRPr="008451C8">
        <w:rPr>
          <w:rFonts w:ascii="Times New Roman" w:hAnsi="Times New Roman" w:cs="Times New Roman"/>
          <w:i/>
          <w:iCs/>
          <w:sz w:val="24"/>
          <w:szCs w:val="24"/>
        </w:rPr>
        <w:t>Sushruta Samhita</w:t>
      </w:r>
      <w:r w:rsidRPr="008451C8">
        <w:rPr>
          <w:rFonts w:ascii="Times New Roman" w:hAnsi="Times New Roman" w:cs="Times New Roman"/>
          <w:sz w:val="24"/>
          <w:szCs w:val="24"/>
        </w:rPr>
        <w:t xml:space="preserve">, and </w:t>
      </w:r>
      <w:r w:rsidRPr="008451C8">
        <w:rPr>
          <w:rFonts w:ascii="Times New Roman" w:hAnsi="Times New Roman" w:cs="Times New Roman"/>
          <w:i/>
          <w:iCs/>
          <w:sz w:val="24"/>
          <w:szCs w:val="24"/>
        </w:rPr>
        <w:t>Ashtanga Hridaya</w:t>
      </w:r>
      <w:r w:rsidRPr="008451C8">
        <w:rPr>
          <w:rFonts w:ascii="Times New Roman" w:hAnsi="Times New Roman" w:cs="Times New Roman"/>
          <w:sz w:val="24"/>
          <w:szCs w:val="24"/>
        </w:rPr>
        <w:t xml:space="preserve">, focusing on the conceptualization of Medhya Rasayana. Special emphasis was placed on the four primary Medhya herbs mentioned in classical literature: </w:t>
      </w:r>
      <w:r w:rsidRPr="008451C8">
        <w:rPr>
          <w:rFonts w:ascii="Times New Roman" w:hAnsi="Times New Roman" w:cs="Times New Roman"/>
          <w:b/>
          <w:bCs/>
          <w:sz w:val="24"/>
          <w:szCs w:val="24"/>
        </w:rPr>
        <w:t>Mandukaparni (Centella asiatica)</w:t>
      </w:r>
      <w:r w:rsidRPr="008451C8">
        <w:rPr>
          <w:rFonts w:ascii="Times New Roman" w:hAnsi="Times New Roman" w:cs="Times New Roman"/>
          <w:sz w:val="24"/>
          <w:szCs w:val="24"/>
        </w:rPr>
        <w:t xml:space="preserve">, </w:t>
      </w:r>
      <w:r w:rsidRPr="008451C8">
        <w:rPr>
          <w:rFonts w:ascii="Times New Roman" w:hAnsi="Times New Roman" w:cs="Times New Roman"/>
          <w:b/>
          <w:bCs/>
          <w:sz w:val="24"/>
          <w:szCs w:val="24"/>
        </w:rPr>
        <w:t>Yashtimadhu (Glycyrrhiza glabra)</w:t>
      </w:r>
      <w:r w:rsidRPr="008451C8">
        <w:rPr>
          <w:rFonts w:ascii="Times New Roman" w:hAnsi="Times New Roman" w:cs="Times New Roman"/>
          <w:sz w:val="24"/>
          <w:szCs w:val="24"/>
        </w:rPr>
        <w:t xml:space="preserve">, </w:t>
      </w:r>
      <w:r w:rsidRPr="008451C8">
        <w:rPr>
          <w:rFonts w:ascii="Times New Roman" w:hAnsi="Times New Roman" w:cs="Times New Roman"/>
          <w:b/>
          <w:bCs/>
          <w:sz w:val="24"/>
          <w:szCs w:val="24"/>
        </w:rPr>
        <w:t>Guduchi (Tinospora cordifolia)</w:t>
      </w:r>
      <w:r w:rsidRPr="008451C8">
        <w:rPr>
          <w:rFonts w:ascii="Times New Roman" w:hAnsi="Times New Roman" w:cs="Times New Roman"/>
          <w:sz w:val="24"/>
          <w:szCs w:val="24"/>
        </w:rPr>
        <w:t xml:space="preserve">, and </w:t>
      </w:r>
      <w:r w:rsidRPr="008451C8">
        <w:rPr>
          <w:rFonts w:ascii="Times New Roman" w:hAnsi="Times New Roman" w:cs="Times New Roman"/>
          <w:b/>
          <w:bCs/>
          <w:sz w:val="24"/>
          <w:szCs w:val="24"/>
        </w:rPr>
        <w:t>Shankhapushpi (Convolvulus pluricaulis)</w:t>
      </w:r>
      <w:r w:rsidRPr="008451C8">
        <w:rPr>
          <w:rFonts w:ascii="Times New Roman" w:hAnsi="Times New Roman" w:cs="Times New Roman"/>
          <w:sz w:val="24"/>
          <w:szCs w:val="24"/>
        </w:rPr>
        <w:t>.</w:t>
      </w:r>
    </w:p>
    <w:p w14:paraId="55D6403A" w14:textId="77777777" w:rsidR="00240EB9" w:rsidRPr="008451C8" w:rsidRDefault="00240EB9" w:rsidP="00240EB9">
      <w:pPr>
        <w:jc w:val="both"/>
        <w:rPr>
          <w:rFonts w:ascii="Times New Roman" w:hAnsi="Times New Roman" w:cs="Times New Roman"/>
          <w:sz w:val="24"/>
          <w:szCs w:val="24"/>
        </w:rPr>
      </w:pPr>
      <w:r w:rsidRPr="008451C8">
        <w:rPr>
          <w:rFonts w:ascii="Times New Roman" w:hAnsi="Times New Roman" w:cs="Times New Roman"/>
          <w:sz w:val="24"/>
          <w:szCs w:val="24"/>
        </w:rPr>
        <w:t xml:space="preserve">Parameters examined included </w:t>
      </w:r>
      <w:r w:rsidRPr="008451C8">
        <w:rPr>
          <w:rFonts w:ascii="Times New Roman" w:hAnsi="Times New Roman" w:cs="Times New Roman"/>
          <w:b/>
          <w:bCs/>
          <w:sz w:val="24"/>
          <w:szCs w:val="24"/>
        </w:rPr>
        <w:t>Rasa</w:t>
      </w:r>
      <w:r w:rsidRPr="008451C8">
        <w:rPr>
          <w:rFonts w:ascii="Times New Roman" w:hAnsi="Times New Roman" w:cs="Times New Roman"/>
          <w:sz w:val="24"/>
          <w:szCs w:val="24"/>
        </w:rPr>
        <w:t xml:space="preserve"> (taste), </w:t>
      </w:r>
      <w:r w:rsidRPr="008451C8">
        <w:rPr>
          <w:rFonts w:ascii="Times New Roman" w:hAnsi="Times New Roman" w:cs="Times New Roman"/>
          <w:b/>
          <w:bCs/>
          <w:sz w:val="24"/>
          <w:szCs w:val="24"/>
        </w:rPr>
        <w:t>Guna</w:t>
      </w:r>
      <w:r w:rsidRPr="008451C8">
        <w:rPr>
          <w:rFonts w:ascii="Times New Roman" w:hAnsi="Times New Roman" w:cs="Times New Roman"/>
          <w:sz w:val="24"/>
          <w:szCs w:val="24"/>
        </w:rPr>
        <w:t xml:space="preserve"> (qualities), </w:t>
      </w:r>
      <w:r w:rsidRPr="008451C8">
        <w:rPr>
          <w:rFonts w:ascii="Times New Roman" w:hAnsi="Times New Roman" w:cs="Times New Roman"/>
          <w:b/>
          <w:bCs/>
          <w:sz w:val="24"/>
          <w:szCs w:val="24"/>
        </w:rPr>
        <w:t>Virya</w:t>
      </w:r>
      <w:r w:rsidRPr="008451C8">
        <w:rPr>
          <w:rFonts w:ascii="Times New Roman" w:hAnsi="Times New Roman" w:cs="Times New Roman"/>
          <w:sz w:val="24"/>
          <w:szCs w:val="24"/>
        </w:rPr>
        <w:t xml:space="preserve"> (potency), and </w:t>
      </w:r>
      <w:r w:rsidRPr="008451C8">
        <w:rPr>
          <w:rFonts w:ascii="Times New Roman" w:hAnsi="Times New Roman" w:cs="Times New Roman"/>
          <w:b/>
          <w:bCs/>
          <w:sz w:val="24"/>
          <w:szCs w:val="24"/>
        </w:rPr>
        <w:t>Vipaka</w:t>
      </w:r>
      <w:r w:rsidRPr="008451C8">
        <w:rPr>
          <w:rFonts w:ascii="Times New Roman" w:hAnsi="Times New Roman" w:cs="Times New Roman"/>
          <w:sz w:val="24"/>
          <w:szCs w:val="24"/>
        </w:rPr>
        <w:t xml:space="preserve"> (post-digestive effect), along with their classical indications for cognitive enhancement. A complementary review of contemporary biomedical literature was conducted using PubMed and Scopus databases, with a focus on neuroprotective, antioxidant, adaptogenic, and psychotropic properties of these herbs.</w:t>
      </w:r>
    </w:p>
    <w:p w14:paraId="176AD09B" w14:textId="05AC96F2" w:rsidR="00240EB9" w:rsidRPr="008451C8" w:rsidRDefault="00240EB9" w:rsidP="00240EB9">
      <w:pPr>
        <w:jc w:val="both"/>
        <w:rPr>
          <w:rFonts w:ascii="Times New Roman" w:hAnsi="Times New Roman" w:cs="Times New Roman"/>
          <w:sz w:val="24"/>
          <w:szCs w:val="24"/>
        </w:rPr>
      </w:pPr>
    </w:p>
    <w:p w14:paraId="77D1947C" w14:textId="77777777" w:rsidR="00240EB9" w:rsidRPr="008451C8" w:rsidRDefault="00240EB9" w:rsidP="00240EB9">
      <w:pPr>
        <w:jc w:val="both"/>
        <w:rPr>
          <w:rFonts w:ascii="Times New Roman" w:hAnsi="Times New Roman" w:cs="Times New Roman"/>
          <w:b/>
          <w:bCs/>
          <w:sz w:val="24"/>
          <w:szCs w:val="24"/>
        </w:rPr>
      </w:pPr>
      <w:r w:rsidRPr="008451C8">
        <w:rPr>
          <w:rFonts w:ascii="Times New Roman" w:hAnsi="Times New Roman" w:cs="Times New Roman"/>
          <w:b/>
          <w:bCs/>
          <w:sz w:val="24"/>
          <w:szCs w:val="24"/>
        </w:rPr>
        <w:lastRenderedPageBreak/>
        <w:t>Results</w:t>
      </w:r>
    </w:p>
    <w:p w14:paraId="3E3A5282" w14:textId="77777777" w:rsidR="00240EB9" w:rsidRPr="008451C8" w:rsidRDefault="00240EB9" w:rsidP="00240EB9">
      <w:pPr>
        <w:jc w:val="both"/>
        <w:rPr>
          <w:rFonts w:ascii="Times New Roman" w:hAnsi="Times New Roman" w:cs="Times New Roman"/>
          <w:b/>
          <w:bCs/>
          <w:sz w:val="24"/>
          <w:szCs w:val="24"/>
        </w:rPr>
      </w:pPr>
      <w:r w:rsidRPr="008451C8">
        <w:rPr>
          <w:rFonts w:ascii="Times New Roman" w:hAnsi="Times New Roman" w:cs="Times New Roman"/>
          <w:b/>
          <w:bCs/>
          <w:sz w:val="24"/>
          <w:szCs w:val="24"/>
        </w:rPr>
        <w:t>Classical Perspectives</w:t>
      </w:r>
    </w:p>
    <w:p w14:paraId="5E7C09A2" w14:textId="77777777" w:rsidR="00240EB9" w:rsidRPr="008451C8" w:rsidRDefault="00240EB9" w:rsidP="00240EB9">
      <w:pPr>
        <w:jc w:val="both"/>
        <w:rPr>
          <w:rFonts w:ascii="Times New Roman" w:hAnsi="Times New Roman" w:cs="Times New Roman"/>
          <w:sz w:val="24"/>
          <w:szCs w:val="24"/>
        </w:rPr>
      </w:pPr>
      <w:r w:rsidRPr="008451C8">
        <w:rPr>
          <w:rFonts w:ascii="Times New Roman" w:hAnsi="Times New Roman" w:cs="Times New Roman"/>
          <w:sz w:val="24"/>
          <w:szCs w:val="24"/>
        </w:rPr>
        <w:t xml:space="preserve">According to </w:t>
      </w:r>
      <w:r w:rsidRPr="008451C8">
        <w:rPr>
          <w:rFonts w:ascii="Times New Roman" w:hAnsi="Times New Roman" w:cs="Times New Roman"/>
          <w:i/>
          <w:iCs/>
          <w:sz w:val="24"/>
          <w:szCs w:val="24"/>
        </w:rPr>
        <w:t>Charaka Samhita</w:t>
      </w:r>
      <w:r w:rsidRPr="008451C8">
        <w:rPr>
          <w:rFonts w:ascii="Times New Roman" w:hAnsi="Times New Roman" w:cs="Times New Roman"/>
          <w:sz w:val="24"/>
          <w:szCs w:val="24"/>
        </w:rPr>
        <w:t xml:space="preserve"> (Ch. Chi. 1/30-34), Medhya Rasayana improves </w:t>
      </w:r>
      <w:r w:rsidRPr="008451C8">
        <w:rPr>
          <w:rFonts w:ascii="Times New Roman" w:hAnsi="Times New Roman" w:cs="Times New Roman"/>
          <w:i/>
          <w:iCs/>
          <w:sz w:val="24"/>
          <w:szCs w:val="24"/>
        </w:rPr>
        <w:t>Dhi</w:t>
      </w:r>
      <w:r w:rsidRPr="008451C8">
        <w:rPr>
          <w:rFonts w:ascii="Times New Roman" w:hAnsi="Times New Roman" w:cs="Times New Roman"/>
          <w:sz w:val="24"/>
          <w:szCs w:val="24"/>
        </w:rPr>
        <w:t xml:space="preserve"> (intellect), </w:t>
      </w:r>
      <w:r w:rsidRPr="008451C8">
        <w:rPr>
          <w:rFonts w:ascii="Times New Roman" w:hAnsi="Times New Roman" w:cs="Times New Roman"/>
          <w:i/>
          <w:iCs/>
          <w:sz w:val="24"/>
          <w:szCs w:val="24"/>
        </w:rPr>
        <w:t>Smriti</w:t>
      </w:r>
      <w:r w:rsidRPr="008451C8">
        <w:rPr>
          <w:rFonts w:ascii="Times New Roman" w:hAnsi="Times New Roman" w:cs="Times New Roman"/>
          <w:sz w:val="24"/>
          <w:szCs w:val="24"/>
        </w:rPr>
        <w:t xml:space="preserve"> (memory), and </w:t>
      </w:r>
      <w:r w:rsidRPr="008451C8">
        <w:rPr>
          <w:rFonts w:ascii="Times New Roman" w:hAnsi="Times New Roman" w:cs="Times New Roman"/>
          <w:i/>
          <w:iCs/>
          <w:sz w:val="24"/>
          <w:szCs w:val="24"/>
        </w:rPr>
        <w:t>Dhrti</w:t>
      </w:r>
      <w:r w:rsidRPr="008451C8">
        <w:rPr>
          <w:rFonts w:ascii="Times New Roman" w:hAnsi="Times New Roman" w:cs="Times New Roman"/>
          <w:sz w:val="24"/>
          <w:szCs w:val="24"/>
        </w:rPr>
        <w:t xml:space="preserve"> (mental stability). The following four herbs are specifically highlighted:</w:t>
      </w:r>
    </w:p>
    <w:p w14:paraId="578A85D5" w14:textId="77777777" w:rsidR="00240EB9" w:rsidRPr="008451C8" w:rsidRDefault="00240EB9" w:rsidP="00240EB9">
      <w:pPr>
        <w:numPr>
          <w:ilvl w:val="0"/>
          <w:numId w:val="1"/>
        </w:numPr>
        <w:jc w:val="both"/>
        <w:rPr>
          <w:rFonts w:ascii="Times New Roman" w:hAnsi="Times New Roman" w:cs="Times New Roman"/>
          <w:sz w:val="24"/>
          <w:szCs w:val="24"/>
        </w:rPr>
      </w:pPr>
      <w:r w:rsidRPr="008451C8">
        <w:rPr>
          <w:rFonts w:ascii="Times New Roman" w:hAnsi="Times New Roman" w:cs="Times New Roman"/>
          <w:b/>
          <w:bCs/>
          <w:sz w:val="24"/>
          <w:szCs w:val="24"/>
        </w:rPr>
        <w:t>Mandukaparni (Centella asiatica):</w:t>
      </w:r>
      <w:r w:rsidRPr="008451C8">
        <w:rPr>
          <w:rFonts w:ascii="Times New Roman" w:hAnsi="Times New Roman" w:cs="Times New Roman"/>
          <w:sz w:val="24"/>
          <w:szCs w:val="24"/>
        </w:rPr>
        <w:t xml:space="preserve"> Traditionally indicated for enhancing intellect and calming the mind. It is said to improve speech, promote tranquility, and alleviate mental fatigue.</w:t>
      </w:r>
    </w:p>
    <w:p w14:paraId="783D317D" w14:textId="77777777" w:rsidR="00240EB9" w:rsidRPr="008451C8" w:rsidRDefault="00240EB9" w:rsidP="00240EB9">
      <w:pPr>
        <w:numPr>
          <w:ilvl w:val="0"/>
          <w:numId w:val="1"/>
        </w:numPr>
        <w:jc w:val="both"/>
        <w:rPr>
          <w:rFonts w:ascii="Times New Roman" w:hAnsi="Times New Roman" w:cs="Times New Roman"/>
          <w:sz w:val="24"/>
          <w:szCs w:val="24"/>
        </w:rPr>
      </w:pPr>
      <w:r w:rsidRPr="008451C8">
        <w:rPr>
          <w:rFonts w:ascii="Times New Roman" w:hAnsi="Times New Roman" w:cs="Times New Roman"/>
          <w:b/>
          <w:bCs/>
          <w:sz w:val="24"/>
          <w:szCs w:val="24"/>
        </w:rPr>
        <w:t>Yashtimadhu (Glycyrrhiza glabra):</w:t>
      </w:r>
      <w:r w:rsidRPr="008451C8">
        <w:rPr>
          <w:rFonts w:ascii="Times New Roman" w:hAnsi="Times New Roman" w:cs="Times New Roman"/>
          <w:sz w:val="24"/>
          <w:szCs w:val="24"/>
        </w:rPr>
        <w:t xml:space="preserve"> Prescribed for memory retention, enhancing voice quality, and providing a soothing effect on the nervous system.</w:t>
      </w:r>
    </w:p>
    <w:p w14:paraId="5EA084F0" w14:textId="77777777" w:rsidR="00240EB9" w:rsidRPr="008451C8" w:rsidRDefault="00240EB9" w:rsidP="00240EB9">
      <w:pPr>
        <w:numPr>
          <w:ilvl w:val="0"/>
          <w:numId w:val="1"/>
        </w:numPr>
        <w:jc w:val="both"/>
        <w:rPr>
          <w:rFonts w:ascii="Times New Roman" w:hAnsi="Times New Roman" w:cs="Times New Roman"/>
          <w:sz w:val="24"/>
          <w:szCs w:val="24"/>
        </w:rPr>
      </w:pPr>
      <w:r w:rsidRPr="008451C8">
        <w:rPr>
          <w:rFonts w:ascii="Times New Roman" w:hAnsi="Times New Roman" w:cs="Times New Roman"/>
          <w:b/>
          <w:bCs/>
          <w:sz w:val="24"/>
          <w:szCs w:val="24"/>
        </w:rPr>
        <w:t>Guduchi (Tinospora cordifolia):</w:t>
      </w:r>
      <w:r w:rsidRPr="008451C8">
        <w:rPr>
          <w:rFonts w:ascii="Times New Roman" w:hAnsi="Times New Roman" w:cs="Times New Roman"/>
          <w:sz w:val="24"/>
          <w:szCs w:val="24"/>
        </w:rPr>
        <w:t xml:space="preserve"> Described as a </w:t>
      </w:r>
      <w:r w:rsidRPr="008451C8">
        <w:rPr>
          <w:rFonts w:ascii="Times New Roman" w:hAnsi="Times New Roman" w:cs="Times New Roman"/>
          <w:i/>
          <w:iCs/>
          <w:sz w:val="24"/>
          <w:szCs w:val="24"/>
        </w:rPr>
        <w:t>Rasayana</w:t>
      </w:r>
      <w:r w:rsidRPr="008451C8">
        <w:rPr>
          <w:rFonts w:ascii="Times New Roman" w:hAnsi="Times New Roman" w:cs="Times New Roman"/>
          <w:sz w:val="24"/>
          <w:szCs w:val="24"/>
        </w:rPr>
        <w:t xml:space="preserve"> that improves mental stamina, strengthens immunity, and supports resilience against stress.</w:t>
      </w:r>
    </w:p>
    <w:p w14:paraId="4F18E731" w14:textId="77777777" w:rsidR="00240EB9" w:rsidRPr="008451C8" w:rsidRDefault="00240EB9" w:rsidP="00240EB9">
      <w:pPr>
        <w:numPr>
          <w:ilvl w:val="0"/>
          <w:numId w:val="1"/>
        </w:numPr>
        <w:jc w:val="both"/>
        <w:rPr>
          <w:rFonts w:ascii="Times New Roman" w:hAnsi="Times New Roman" w:cs="Times New Roman"/>
          <w:sz w:val="24"/>
          <w:szCs w:val="24"/>
        </w:rPr>
      </w:pPr>
      <w:r w:rsidRPr="008451C8">
        <w:rPr>
          <w:rFonts w:ascii="Times New Roman" w:hAnsi="Times New Roman" w:cs="Times New Roman"/>
          <w:b/>
          <w:bCs/>
          <w:sz w:val="24"/>
          <w:szCs w:val="24"/>
        </w:rPr>
        <w:t>Shankhapushpi (Convolvulus pluricaulis):</w:t>
      </w:r>
      <w:r w:rsidRPr="008451C8">
        <w:rPr>
          <w:rFonts w:ascii="Times New Roman" w:hAnsi="Times New Roman" w:cs="Times New Roman"/>
          <w:sz w:val="24"/>
          <w:szCs w:val="24"/>
        </w:rPr>
        <w:t xml:space="preserve"> Recommended for enhancing comprehension, reducing anxiety, and promoting clarity of thought.</w:t>
      </w:r>
    </w:p>
    <w:p w14:paraId="096A343F" w14:textId="77777777" w:rsidR="00240EB9" w:rsidRPr="008451C8" w:rsidRDefault="00240EB9" w:rsidP="00240EB9">
      <w:pPr>
        <w:jc w:val="both"/>
        <w:rPr>
          <w:rFonts w:ascii="Times New Roman" w:hAnsi="Times New Roman" w:cs="Times New Roman"/>
          <w:sz w:val="24"/>
          <w:szCs w:val="24"/>
        </w:rPr>
      </w:pPr>
      <w:r w:rsidRPr="008451C8">
        <w:rPr>
          <w:rFonts w:ascii="Times New Roman" w:hAnsi="Times New Roman" w:cs="Times New Roman"/>
          <w:sz w:val="24"/>
          <w:szCs w:val="24"/>
        </w:rPr>
        <w:t xml:space="preserve">In addition, </w:t>
      </w:r>
      <w:r w:rsidRPr="008451C8">
        <w:rPr>
          <w:rFonts w:ascii="Times New Roman" w:hAnsi="Times New Roman" w:cs="Times New Roman"/>
          <w:i/>
          <w:iCs/>
          <w:sz w:val="24"/>
          <w:szCs w:val="24"/>
        </w:rPr>
        <w:t>Achara Rasayana</w:t>
      </w:r>
      <w:r w:rsidRPr="008451C8">
        <w:rPr>
          <w:rFonts w:ascii="Times New Roman" w:hAnsi="Times New Roman" w:cs="Times New Roman"/>
          <w:sz w:val="24"/>
          <w:szCs w:val="24"/>
        </w:rPr>
        <w:t xml:space="preserve"> practices, such as truthfulness, self-control, mental discipline, meditation, and regular adherence to ethical conduct, are considered indispensable for sustaining cognitive health.</w:t>
      </w:r>
    </w:p>
    <w:p w14:paraId="4A630883" w14:textId="77777777" w:rsidR="00240EB9" w:rsidRPr="008451C8" w:rsidRDefault="00240EB9" w:rsidP="00240EB9">
      <w:pPr>
        <w:jc w:val="both"/>
        <w:rPr>
          <w:rFonts w:ascii="Times New Roman" w:hAnsi="Times New Roman" w:cs="Times New Roman"/>
          <w:b/>
          <w:bCs/>
          <w:sz w:val="24"/>
          <w:szCs w:val="24"/>
        </w:rPr>
      </w:pPr>
      <w:r w:rsidRPr="008451C8">
        <w:rPr>
          <w:rFonts w:ascii="Times New Roman" w:hAnsi="Times New Roman" w:cs="Times New Roman"/>
          <w:b/>
          <w:bCs/>
          <w:sz w:val="24"/>
          <w:szCs w:val="24"/>
        </w:rPr>
        <w:t>Contemporary Scientific Evidence</w:t>
      </w:r>
    </w:p>
    <w:p w14:paraId="544A6933" w14:textId="77777777" w:rsidR="00240EB9" w:rsidRPr="008451C8" w:rsidRDefault="00240EB9" w:rsidP="00240EB9">
      <w:pPr>
        <w:numPr>
          <w:ilvl w:val="0"/>
          <w:numId w:val="2"/>
        </w:numPr>
        <w:jc w:val="both"/>
        <w:rPr>
          <w:rFonts w:ascii="Times New Roman" w:hAnsi="Times New Roman" w:cs="Times New Roman"/>
          <w:sz w:val="24"/>
          <w:szCs w:val="24"/>
        </w:rPr>
      </w:pPr>
      <w:r w:rsidRPr="008451C8">
        <w:rPr>
          <w:rFonts w:ascii="Times New Roman" w:hAnsi="Times New Roman" w:cs="Times New Roman"/>
          <w:b/>
          <w:bCs/>
          <w:sz w:val="24"/>
          <w:szCs w:val="24"/>
        </w:rPr>
        <w:t>Mandukaparni (Centella asiatica):</w:t>
      </w:r>
      <w:r w:rsidRPr="008451C8">
        <w:rPr>
          <w:rFonts w:ascii="Times New Roman" w:hAnsi="Times New Roman" w:cs="Times New Roman"/>
          <w:sz w:val="24"/>
          <w:szCs w:val="24"/>
        </w:rPr>
        <w:t xml:space="preserve"> Demonstrates neuroprotective effects by promoting dendritic growth and synaptic plasticity, with studies showing improvements in memory and learning behavior in animal models (Orhan, 2012).</w:t>
      </w:r>
    </w:p>
    <w:p w14:paraId="45B29AAD" w14:textId="77777777" w:rsidR="00240EB9" w:rsidRPr="008451C8" w:rsidRDefault="00240EB9" w:rsidP="00240EB9">
      <w:pPr>
        <w:numPr>
          <w:ilvl w:val="0"/>
          <w:numId w:val="2"/>
        </w:numPr>
        <w:jc w:val="both"/>
        <w:rPr>
          <w:rFonts w:ascii="Times New Roman" w:hAnsi="Times New Roman" w:cs="Times New Roman"/>
          <w:sz w:val="24"/>
          <w:szCs w:val="24"/>
        </w:rPr>
      </w:pPr>
      <w:r w:rsidRPr="008451C8">
        <w:rPr>
          <w:rFonts w:ascii="Times New Roman" w:hAnsi="Times New Roman" w:cs="Times New Roman"/>
          <w:b/>
          <w:bCs/>
          <w:sz w:val="24"/>
          <w:szCs w:val="24"/>
        </w:rPr>
        <w:t>Yashtimadhu (Glycyrrhiza glabra):</w:t>
      </w:r>
      <w:r w:rsidRPr="008451C8">
        <w:rPr>
          <w:rFonts w:ascii="Times New Roman" w:hAnsi="Times New Roman" w:cs="Times New Roman"/>
          <w:sz w:val="24"/>
          <w:szCs w:val="24"/>
        </w:rPr>
        <w:t xml:space="preserve"> Contains glycyrrhizin and flavonoids with antioxidant, anti-inflammatory, and neuroprotective actions, potentially useful in cognitive decline (Kaur et al., 2013).</w:t>
      </w:r>
    </w:p>
    <w:p w14:paraId="6FE4ADD2" w14:textId="77777777" w:rsidR="00240EB9" w:rsidRPr="008451C8" w:rsidRDefault="00240EB9" w:rsidP="00240EB9">
      <w:pPr>
        <w:numPr>
          <w:ilvl w:val="0"/>
          <w:numId w:val="2"/>
        </w:numPr>
        <w:jc w:val="both"/>
        <w:rPr>
          <w:rFonts w:ascii="Times New Roman" w:hAnsi="Times New Roman" w:cs="Times New Roman"/>
          <w:sz w:val="24"/>
          <w:szCs w:val="24"/>
        </w:rPr>
      </w:pPr>
      <w:r w:rsidRPr="008451C8">
        <w:rPr>
          <w:rFonts w:ascii="Times New Roman" w:hAnsi="Times New Roman" w:cs="Times New Roman"/>
          <w:b/>
          <w:bCs/>
          <w:sz w:val="24"/>
          <w:szCs w:val="24"/>
        </w:rPr>
        <w:t>Guduchi (Tinospora cordifolia):</w:t>
      </w:r>
      <w:r w:rsidRPr="008451C8">
        <w:rPr>
          <w:rFonts w:ascii="Times New Roman" w:hAnsi="Times New Roman" w:cs="Times New Roman"/>
          <w:sz w:val="24"/>
          <w:szCs w:val="24"/>
        </w:rPr>
        <w:t xml:space="preserve"> Exhibits adaptogenic, immunomodulatory, and anti-stress effects, with evidence of improved cognition and reduced anxiety in preclinical models (Singh et al., 2003).</w:t>
      </w:r>
    </w:p>
    <w:p w14:paraId="32ED3C5D" w14:textId="77777777" w:rsidR="00240EB9" w:rsidRPr="008451C8" w:rsidRDefault="00240EB9" w:rsidP="00240EB9">
      <w:pPr>
        <w:numPr>
          <w:ilvl w:val="0"/>
          <w:numId w:val="2"/>
        </w:numPr>
        <w:jc w:val="both"/>
        <w:rPr>
          <w:rFonts w:ascii="Times New Roman" w:hAnsi="Times New Roman" w:cs="Times New Roman"/>
          <w:sz w:val="24"/>
          <w:szCs w:val="24"/>
        </w:rPr>
      </w:pPr>
      <w:r w:rsidRPr="008451C8">
        <w:rPr>
          <w:rFonts w:ascii="Times New Roman" w:hAnsi="Times New Roman" w:cs="Times New Roman"/>
          <w:b/>
          <w:bCs/>
          <w:sz w:val="24"/>
          <w:szCs w:val="24"/>
        </w:rPr>
        <w:t>Shankhapushpi (Convolvulus pluricaulis):</w:t>
      </w:r>
      <w:r w:rsidRPr="008451C8">
        <w:rPr>
          <w:rFonts w:ascii="Times New Roman" w:hAnsi="Times New Roman" w:cs="Times New Roman"/>
          <w:sz w:val="24"/>
          <w:szCs w:val="24"/>
        </w:rPr>
        <w:t xml:space="preserve"> Shown to possess cholinergic-modulating, anxiolytic, and memory-enhancing properties in experimental studies (Sethiya, 2010).</w:t>
      </w:r>
    </w:p>
    <w:p w14:paraId="523184FD" w14:textId="54DC0224" w:rsidR="00240EB9" w:rsidRPr="008451C8" w:rsidRDefault="00240EB9" w:rsidP="00240EB9">
      <w:pPr>
        <w:jc w:val="both"/>
        <w:rPr>
          <w:rFonts w:ascii="Times New Roman" w:hAnsi="Times New Roman" w:cs="Times New Roman"/>
          <w:sz w:val="24"/>
          <w:szCs w:val="24"/>
        </w:rPr>
      </w:pPr>
    </w:p>
    <w:p w14:paraId="50C7C982" w14:textId="77777777" w:rsidR="00240EB9" w:rsidRPr="008451C8" w:rsidRDefault="00240EB9" w:rsidP="00240EB9">
      <w:pPr>
        <w:jc w:val="both"/>
        <w:rPr>
          <w:rFonts w:ascii="Times New Roman" w:hAnsi="Times New Roman" w:cs="Times New Roman"/>
          <w:b/>
          <w:bCs/>
          <w:sz w:val="24"/>
          <w:szCs w:val="24"/>
        </w:rPr>
      </w:pPr>
      <w:r w:rsidRPr="008451C8">
        <w:rPr>
          <w:rFonts w:ascii="Times New Roman" w:hAnsi="Times New Roman" w:cs="Times New Roman"/>
          <w:b/>
          <w:bCs/>
          <w:sz w:val="24"/>
          <w:szCs w:val="24"/>
        </w:rPr>
        <w:t>Discussion</w:t>
      </w:r>
    </w:p>
    <w:p w14:paraId="1B8A53C6" w14:textId="77777777" w:rsidR="00240EB9" w:rsidRPr="008451C8" w:rsidRDefault="00240EB9" w:rsidP="00240EB9">
      <w:pPr>
        <w:jc w:val="both"/>
        <w:rPr>
          <w:rFonts w:ascii="Times New Roman" w:hAnsi="Times New Roman" w:cs="Times New Roman"/>
          <w:sz w:val="24"/>
          <w:szCs w:val="24"/>
        </w:rPr>
      </w:pPr>
      <w:r w:rsidRPr="008451C8">
        <w:rPr>
          <w:rFonts w:ascii="Times New Roman" w:hAnsi="Times New Roman" w:cs="Times New Roman"/>
          <w:sz w:val="24"/>
          <w:szCs w:val="24"/>
        </w:rPr>
        <w:t xml:space="preserve">Medhya Rasayana represents a comprehensive neurocognitive health strategy integrating pharmacological and behavioral interventions. The classical Ayurvedic framework emphasizes </w:t>
      </w:r>
      <w:r w:rsidRPr="008451C8">
        <w:rPr>
          <w:rFonts w:ascii="Times New Roman" w:hAnsi="Times New Roman" w:cs="Times New Roman"/>
          <w:sz w:val="24"/>
          <w:szCs w:val="24"/>
        </w:rPr>
        <w:lastRenderedPageBreak/>
        <w:t>not only the consumption of herbal formulations but also ethical living, meditation, and disciplined behavior, suggesting a holistic mind-body approach.</w:t>
      </w:r>
    </w:p>
    <w:p w14:paraId="24BC9AB7" w14:textId="77777777" w:rsidR="00240EB9" w:rsidRPr="008451C8" w:rsidRDefault="00240EB9" w:rsidP="00240EB9">
      <w:pPr>
        <w:jc w:val="both"/>
        <w:rPr>
          <w:rFonts w:ascii="Times New Roman" w:hAnsi="Times New Roman" w:cs="Times New Roman"/>
          <w:sz w:val="24"/>
          <w:szCs w:val="24"/>
        </w:rPr>
      </w:pPr>
      <w:r w:rsidRPr="008451C8">
        <w:rPr>
          <w:rFonts w:ascii="Times New Roman" w:hAnsi="Times New Roman" w:cs="Times New Roman"/>
          <w:sz w:val="24"/>
          <w:szCs w:val="24"/>
        </w:rPr>
        <w:t>The synergy of phytoconstituents in Medhya herbs offers multiple mechanisms for cognitive support, including antioxidant defense, neurogenesis, modulation of neurotransmitters, and stress resilience. These properties indicate potential applications in preventing age-related cognitive decline, enhancing workplace productivity, and managing neurodegenerative conditions such as Alzheimer’s disease and Parkinson’s disease.</w:t>
      </w:r>
    </w:p>
    <w:p w14:paraId="6936F4E6" w14:textId="45F8450D" w:rsidR="00240EB9" w:rsidRPr="008451C8" w:rsidRDefault="00240EB9" w:rsidP="00240EB9">
      <w:pPr>
        <w:jc w:val="both"/>
        <w:rPr>
          <w:rFonts w:ascii="Times New Roman" w:hAnsi="Times New Roman" w:cs="Times New Roman"/>
          <w:sz w:val="24"/>
          <w:szCs w:val="24"/>
        </w:rPr>
      </w:pPr>
      <w:r w:rsidRPr="008451C8">
        <w:rPr>
          <w:rFonts w:ascii="Times New Roman" w:hAnsi="Times New Roman" w:cs="Times New Roman"/>
          <w:sz w:val="24"/>
          <w:szCs w:val="24"/>
        </w:rPr>
        <w:t>From a modern biomedical perspective, the neuroprotective potential of Medhya Rasayana aligns with research on adaptogens, nootropics, and psychotropic agents. Integrating Medhya Rasayana into modern preventive healthcare could help address the rising prevalence of dementia, stress disorders, and lifestyle-induced cognitive impairments.</w:t>
      </w:r>
    </w:p>
    <w:p w14:paraId="7C5E0294" w14:textId="77777777" w:rsidR="00240EB9" w:rsidRPr="008451C8" w:rsidRDefault="00240EB9" w:rsidP="00240EB9">
      <w:pPr>
        <w:jc w:val="both"/>
        <w:rPr>
          <w:rFonts w:ascii="Times New Roman" w:hAnsi="Times New Roman" w:cs="Times New Roman"/>
          <w:b/>
          <w:bCs/>
          <w:sz w:val="24"/>
          <w:szCs w:val="24"/>
        </w:rPr>
      </w:pPr>
      <w:r w:rsidRPr="008451C8">
        <w:rPr>
          <w:rFonts w:ascii="Times New Roman" w:hAnsi="Times New Roman" w:cs="Times New Roman"/>
          <w:b/>
          <w:bCs/>
          <w:sz w:val="24"/>
          <w:szCs w:val="24"/>
        </w:rPr>
        <w:t>Conclusion</w:t>
      </w:r>
    </w:p>
    <w:p w14:paraId="39899715" w14:textId="3274CD64" w:rsidR="00240EB9" w:rsidRPr="008451C8" w:rsidRDefault="00240EB9" w:rsidP="00240EB9">
      <w:pPr>
        <w:jc w:val="both"/>
        <w:rPr>
          <w:rFonts w:ascii="Times New Roman" w:hAnsi="Times New Roman" w:cs="Times New Roman"/>
          <w:sz w:val="24"/>
          <w:szCs w:val="24"/>
        </w:rPr>
      </w:pPr>
      <w:r w:rsidRPr="008451C8">
        <w:rPr>
          <w:rFonts w:ascii="Times New Roman" w:hAnsi="Times New Roman" w:cs="Times New Roman"/>
          <w:sz w:val="24"/>
          <w:szCs w:val="24"/>
        </w:rPr>
        <w:t>Medhya Rasayana, as described in classical Ayurveda, offers a timeless and holistic framework for cognitive rejuvenation and neuroprotection. By combining herbal interventions with lifestyle and behavioral guidelines, it not only addresses immediate cognitive enhancement but also supports long-term mental health and resilience. Interdisciplinary research and clinical trials are essential to validate traditional claims, optimize dosage forms, and integrate Medhya Rasayana into evidence-based healthcare.</w:t>
      </w:r>
    </w:p>
    <w:p w14:paraId="6E75D200" w14:textId="77777777" w:rsidR="00240EB9" w:rsidRPr="008451C8" w:rsidRDefault="00240EB9" w:rsidP="00240EB9">
      <w:pPr>
        <w:jc w:val="both"/>
        <w:rPr>
          <w:rFonts w:ascii="Times New Roman" w:hAnsi="Times New Roman" w:cs="Times New Roman"/>
          <w:b/>
          <w:bCs/>
          <w:sz w:val="24"/>
          <w:szCs w:val="24"/>
        </w:rPr>
      </w:pPr>
      <w:r w:rsidRPr="008451C8">
        <w:rPr>
          <w:rFonts w:ascii="Times New Roman" w:hAnsi="Times New Roman" w:cs="Times New Roman"/>
          <w:b/>
          <w:bCs/>
          <w:sz w:val="24"/>
          <w:szCs w:val="24"/>
        </w:rPr>
        <w:t>References</w:t>
      </w:r>
    </w:p>
    <w:p w14:paraId="39062DE1" w14:textId="77777777" w:rsidR="00240EB9" w:rsidRPr="008451C8" w:rsidRDefault="00240EB9" w:rsidP="00240EB9">
      <w:pPr>
        <w:numPr>
          <w:ilvl w:val="0"/>
          <w:numId w:val="3"/>
        </w:numPr>
        <w:jc w:val="both"/>
        <w:rPr>
          <w:rFonts w:ascii="Times New Roman" w:hAnsi="Times New Roman" w:cs="Times New Roman"/>
          <w:sz w:val="24"/>
          <w:szCs w:val="24"/>
        </w:rPr>
      </w:pPr>
      <w:r w:rsidRPr="008451C8">
        <w:rPr>
          <w:rFonts w:ascii="Times New Roman" w:hAnsi="Times New Roman" w:cs="Times New Roman"/>
          <w:sz w:val="24"/>
          <w:szCs w:val="24"/>
        </w:rPr>
        <w:t xml:space="preserve">Sharma, P. V. (2008). </w:t>
      </w:r>
      <w:r w:rsidRPr="008451C8">
        <w:rPr>
          <w:rFonts w:ascii="Times New Roman" w:hAnsi="Times New Roman" w:cs="Times New Roman"/>
          <w:i/>
          <w:iCs/>
          <w:sz w:val="24"/>
          <w:szCs w:val="24"/>
        </w:rPr>
        <w:t>Charaka Samhita</w:t>
      </w:r>
      <w:r w:rsidRPr="008451C8">
        <w:rPr>
          <w:rFonts w:ascii="Times New Roman" w:hAnsi="Times New Roman" w:cs="Times New Roman"/>
          <w:sz w:val="24"/>
          <w:szCs w:val="24"/>
        </w:rPr>
        <w:t>. Chaukhamba Orientalia, Varanasi.</w:t>
      </w:r>
    </w:p>
    <w:p w14:paraId="3D1AEF86" w14:textId="77777777" w:rsidR="00240EB9" w:rsidRPr="008451C8" w:rsidRDefault="00240EB9" w:rsidP="00240EB9">
      <w:pPr>
        <w:numPr>
          <w:ilvl w:val="0"/>
          <w:numId w:val="3"/>
        </w:numPr>
        <w:jc w:val="both"/>
        <w:rPr>
          <w:rFonts w:ascii="Times New Roman" w:hAnsi="Times New Roman" w:cs="Times New Roman"/>
          <w:sz w:val="24"/>
          <w:szCs w:val="24"/>
        </w:rPr>
      </w:pPr>
      <w:r w:rsidRPr="008451C8">
        <w:rPr>
          <w:rFonts w:ascii="Times New Roman" w:hAnsi="Times New Roman" w:cs="Times New Roman"/>
          <w:sz w:val="24"/>
          <w:szCs w:val="24"/>
        </w:rPr>
        <w:t xml:space="preserve">Shastri, A. D. (2012). </w:t>
      </w:r>
      <w:r w:rsidRPr="008451C8">
        <w:rPr>
          <w:rFonts w:ascii="Times New Roman" w:hAnsi="Times New Roman" w:cs="Times New Roman"/>
          <w:i/>
          <w:iCs/>
          <w:sz w:val="24"/>
          <w:szCs w:val="24"/>
        </w:rPr>
        <w:t>Sushruta Samhita</w:t>
      </w:r>
      <w:r w:rsidRPr="008451C8">
        <w:rPr>
          <w:rFonts w:ascii="Times New Roman" w:hAnsi="Times New Roman" w:cs="Times New Roman"/>
          <w:sz w:val="24"/>
          <w:szCs w:val="24"/>
        </w:rPr>
        <w:t>. Chaukhamba Sanskrit Sansthan, Varanasi.</w:t>
      </w:r>
    </w:p>
    <w:p w14:paraId="4D63B8E7" w14:textId="77777777" w:rsidR="00240EB9" w:rsidRPr="008451C8" w:rsidRDefault="00240EB9" w:rsidP="00240EB9">
      <w:pPr>
        <w:numPr>
          <w:ilvl w:val="0"/>
          <w:numId w:val="3"/>
        </w:numPr>
        <w:jc w:val="both"/>
        <w:rPr>
          <w:rFonts w:ascii="Times New Roman" w:hAnsi="Times New Roman" w:cs="Times New Roman"/>
          <w:sz w:val="24"/>
          <w:szCs w:val="24"/>
        </w:rPr>
      </w:pPr>
      <w:r w:rsidRPr="008451C8">
        <w:rPr>
          <w:rFonts w:ascii="Times New Roman" w:hAnsi="Times New Roman" w:cs="Times New Roman"/>
          <w:sz w:val="24"/>
          <w:szCs w:val="24"/>
        </w:rPr>
        <w:t xml:space="preserve">Tripathi, B. (2013). </w:t>
      </w:r>
      <w:r w:rsidRPr="008451C8">
        <w:rPr>
          <w:rFonts w:ascii="Times New Roman" w:hAnsi="Times New Roman" w:cs="Times New Roman"/>
          <w:i/>
          <w:iCs/>
          <w:sz w:val="24"/>
          <w:szCs w:val="24"/>
        </w:rPr>
        <w:t>Ashtanga Hridaya</w:t>
      </w:r>
      <w:r w:rsidRPr="008451C8">
        <w:rPr>
          <w:rFonts w:ascii="Times New Roman" w:hAnsi="Times New Roman" w:cs="Times New Roman"/>
          <w:sz w:val="24"/>
          <w:szCs w:val="24"/>
        </w:rPr>
        <w:t>. Chaukhamba Sanskrit Pratishthan, Delhi.</w:t>
      </w:r>
    </w:p>
    <w:p w14:paraId="05B94BDD" w14:textId="77777777" w:rsidR="00240EB9" w:rsidRPr="008451C8" w:rsidRDefault="00240EB9" w:rsidP="00240EB9">
      <w:pPr>
        <w:numPr>
          <w:ilvl w:val="0"/>
          <w:numId w:val="3"/>
        </w:numPr>
        <w:jc w:val="both"/>
        <w:rPr>
          <w:rFonts w:ascii="Times New Roman" w:hAnsi="Times New Roman" w:cs="Times New Roman"/>
          <w:sz w:val="24"/>
          <w:szCs w:val="24"/>
        </w:rPr>
      </w:pPr>
      <w:r w:rsidRPr="008451C8">
        <w:rPr>
          <w:rFonts w:ascii="Times New Roman" w:hAnsi="Times New Roman" w:cs="Times New Roman"/>
          <w:sz w:val="24"/>
          <w:szCs w:val="24"/>
        </w:rPr>
        <w:t xml:space="preserve">Orhan, I. (2012). Centella asiatica (L.) Urban: From traditional medicine to modern medicine with neuroprotective potential. </w:t>
      </w:r>
      <w:r w:rsidRPr="008451C8">
        <w:rPr>
          <w:rFonts w:ascii="Times New Roman" w:hAnsi="Times New Roman" w:cs="Times New Roman"/>
          <w:i/>
          <w:iCs/>
          <w:sz w:val="24"/>
          <w:szCs w:val="24"/>
        </w:rPr>
        <w:t>Evidence-Based Complementary and Alternative Medicine</w:t>
      </w:r>
      <w:r w:rsidRPr="008451C8">
        <w:rPr>
          <w:rFonts w:ascii="Times New Roman" w:hAnsi="Times New Roman" w:cs="Times New Roman"/>
          <w:sz w:val="24"/>
          <w:szCs w:val="24"/>
        </w:rPr>
        <w:t>, 2012.</w:t>
      </w:r>
    </w:p>
    <w:p w14:paraId="30A01DE0" w14:textId="77777777" w:rsidR="00240EB9" w:rsidRPr="008451C8" w:rsidRDefault="00240EB9" w:rsidP="00240EB9">
      <w:pPr>
        <w:numPr>
          <w:ilvl w:val="0"/>
          <w:numId w:val="3"/>
        </w:numPr>
        <w:jc w:val="both"/>
        <w:rPr>
          <w:rFonts w:ascii="Times New Roman" w:hAnsi="Times New Roman" w:cs="Times New Roman"/>
          <w:sz w:val="24"/>
          <w:szCs w:val="24"/>
        </w:rPr>
      </w:pPr>
      <w:r w:rsidRPr="008451C8">
        <w:rPr>
          <w:rFonts w:ascii="Times New Roman" w:hAnsi="Times New Roman" w:cs="Times New Roman"/>
          <w:sz w:val="24"/>
          <w:szCs w:val="24"/>
        </w:rPr>
        <w:t xml:space="preserve">Kaur, R., Arora, S., &amp; Singh, B. (2013). Neuroprotective potential of Glycyrrhiza glabra in cognitive decline and neurodegenerative disorders. </w:t>
      </w:r>
      <w:r w:rsidRPr="008451C8">
        <w:rPr>
          <w:rFonts w:ascii="Times New Roman" w:hAnsi="Times New Roman" w:cs="Times New Roman"/>
          <w:i/>
          <w:iCs/>
          <w:sz w:val="24"/>
          <w:szCs w:val="24"/>
        </w:rPr>
        <w:t>Phytotherapy Research</w:t>
      </w:r>
      <w:r w:rsidRPr="008451C8">
        <w:rPr>
          <w:rFonts w:ascii="Times New Roman" w:hAnsi="Times New Roman" w:cs="Times New Roman"/>
          <w:sz w:val="24"/>
          <w:szCs w:val="24"/>
        </w:rPr>
        <w:t>, 27(6), 856–870.</w:t>
      </w:r>
    </w:p>
    <w:p w14:paraId="09A6E3E2" w14:textId="77777777" w:rsidR="00240EB9" w:rsidRPr="008451C8" w:rsidRDefault="00240EB9" w:rsidP="00240EB9">
      <w:pPr>
        <w:numPr>
          <w:ilvl w:val="0"/>
          <w:numId w:val="3"/>
        </w:numPr>
        <w:jc w:val="both"/>
        <w:rPr>
          <w:rFonts w:ascii="Times New Roman" w:hAnsi="Times New Roman" w:cs="Times New Roman"/>
          <w:sz w:val="24"/>
          <w:szCs w:val="24"/>
        </w:rPr>
      </w:pPr>
      <w:r w:rsidRPr="008451C8">
        <w:rPr>
          <w:rFonts w:ascii="Times New Roman" w:hAnsi="Times New Roman" w:cs="Times New Roman"/>
          <w:sz w:val="24"/>
          <w:szCs w:val="24"/>
        </w:rPr>
        <w:t xml:space="preserve">Singh, S. S., et al. (2003). Tinospora cordifolia: A review of its therapeutic potential. </w:t>
      </w:r>
      <w:r w:rsidRPr="008451C8">
        <w:rPr>
          <w:rFonts w:ascii="Times New Roman" w:hAnsi="Times New Roman" w:cs="Times New Roman"/>
          <w:i/>
          <w:iCs/>
          <w:sz w:val="24"/>
          <w:szCs w:val="24"/>
        </w:rPr>
        <w:t>Indian Journal of Pharmacology</w:t>
      </w:r>
      <w:r w:rsidRPr="008451C8">
        <w:rPr>
          <w:rFonts w:ascii="Times New Roman" w:hAnsi="Times New Roman" w:cs="Times New Roman"/>
          <w:sz w:val="24"/>
          <w:szCs w:val="24"/>
        </w:rPr>
        <w:t>, 35(2), 83–91.</w:t>
      </w:r>
    </w:p>
    <w:p w14:paraId="4962B48A" w14:textId="0F8C54E4" w:rsidR="00240EB9" w:rsidRPr="008451C8" w:rsidRDefault="00240EB9" w:rsidP="00DA6962">
      <w:pPr>
        <w:numPr>
          <w:ilvl w:val="0"/>
          <w:numId w:val="3"/>
        </w:numPr>
        <w:jc w:val="both"/>
        <w:rPr>
          <w:rFonts w:ascii="Times New Roman" w:hAnsi="Times New Roman" w:cs="Times New Roman"/>
          <w:sz w:val="24"/>
          <w:szCs w:val="24"/>
        </w:rPr>
      </w:pPr>
      <w:r w:rsidRPr="008451C8">
        <w:rPr>
          <w:rFonts w:ascii="Times New Roman" w:hAnsi="Times New Roman" w:cs="Times New Roman"/>
          <w:sz w:val="24"/>
          <w:szCs w:val="24"/>
        </w:rPr>
        <w:t xml:space="preserve">Sethiya, N. K. (2010). Shankhapushpi (Convolvulus pluricaulis): A review on ethnopharmacology, phytochemistry, and pharmacology. </w:t>
      </w:r>
      <w:r w:rsidRPr="008451C8">
        <w:rPr>
          <w:rFonts w:ascii="Times New Roman" w:hAnsi="Times New Roman" w:cs="Times New Roman"/>
          <w:i/>
          <w:iCs/>
          <w:sz w:val="24"/>
          <w:szCs w:val="24"/>
        </w:rPr>
        <w:t>Journal of Ethnopharmacology</w:t>
      </w:r>
      <w:r w:rsidRPr="008451C8">
        <w:rPr>
          <w:rFonts w:ascii="Times New Roman" w:hAnsi="Times New Roman" w:cs="Times New Roman"/>
          <w:sz w:val="24"/>
          <w:szCs w:val="24"/>
        </w:rPr>
        <w:t>, 124(3), 491–504.</w:t>
      </w:r>
    </w:p>
    <w:sectPr w:rsidR="00240EB9" w:rsidRPr="008451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777"/>
    <w:multiLevelType w:val="multilevel"/>
    <w:tmpl w:val="2394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57A19"/>
    <w:multiLevelType w:val="multilevel"/>
    <w:tmpl w:val="E8EA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67583"/>
    <w:multiLevelType w:val="multilevel"/>
    <w:tmpl w:val="EFF40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51E0B"/>
    <w:multiLevelType w:val="multilevel"/>
    <w:tmpl w:val="838C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654AB"/>
    <w:multiLevelType w:val="multilevel"/>
    <w:tmpl w:val="DEA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B3269"/>
    <w:multiLevelType w:val="multilevel"/>
    <w:tmpl w:val="5E92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E5EB9"/>
    <w:multiLevelType w:val="multilevel"/>
    <w:tmpl w:val="3256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A20D7"/>
    <w:multiLevelType w:val="multilevel"/>
    <w:tmpl w:val="40986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152834"/>
    <w:multiLevelType w:val="multilevel"/>
    <w:tmpl w:val="270A1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D31CDC"/>
    <w:multiLevelType w:val="multilevel"/>
    <w:tmpl w:val="D11E1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A5CEE"/>
    <w:multiLevelType w:val="multilevel"/>
    <w:tmpl w:val="E26E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C45D31"/>
    <w:multiLevelType w:val="multilevel"/>
    <w:tmpl w:val="BDE8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EF4478"/>
    <w:multiLevelType w:val="multilevel"/>
    <w:tmpl w:val="DB32A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1037B4"/>
    <w:multiLevelType w:val="multilevel"/>
    <w:tmpl w:val="6E8C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51184F"/>
    <w:multiLevelType w:val="multilevel"/>
    <w:tmpl w:val="926A7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6A6CB7"/>
    <w:multiLevelType w:val="multilevel"/>
    <w:tmpl w:val="F29C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DF7A10"/>
    <w:multiLevelType w:val="multilevel"/>
    <w:tmpl w:val="1D22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092BD5"/>
    <w:multiLevelType w:val="multilevel"/>
    <w:tmpl w:val="914E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777C54"/>
    <w:multiLevelType w:val="multilevel"/>
    <w:tmpl w:val="07A6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887FE4"/>
    <w:multiLevelType w:val="multilevel"/>
    <w:tmpl w:val="3382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941653"/>
    <w:multiLevelType w:val="multilevel"/>
    <w:tmpl w:val="33B2B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522C15"/>
    <w:multiLevelType w:val="multilevel"/>
    <w:tmpl w:val="AE741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543D03"/>
    <w:multiLevelType w:val="multilevel"/>
    <w:tmpl w:val="ABCC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E3028C"/>
    <w:multiLevelType w:val="multilevel"/>
    <w:tmpl w:val="AC443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CA6AFA"/>
    <w:multiLevelType w:val="multilevel"/>
    <w:tmpl w:val="8300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B01A9A"/>
    <w:multiLevelType w:val="multilevel"/>
    <w:tmpl w:val="7BF6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2471DB"/>
    <w:multiLevelType w:val="multilevel"/>
    <w:tmpl w:val="668A5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2B5316"/>
    <w:multiLevelType w:val="multilevel"/>
    <w:tmpl w:val="629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462CCB"/>
    <w:multiLevelType w:val="multilevel"/>
    <w:tmpl w:val="63FAD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78745C"/>
    <w:multiLevelType w:val="multilevel"/>
    <w:tmpl w:val="83AA8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377A6E"/>
    <w:multiLevelType w:val="multilevel"/>
    <w:tmpl w:val="4FFE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A269F3"/>
    <w:multiLevelType w:val="multilevel"/>
    <w:tmpl w:val="C55A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C76D9D"/>
    <w:multiLevelType w:val="multilevel"/>
    <w:tmpl w:val="EAD8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413E2E"/>
    <w:multiLevelType w:val="multilevel"/>
    <w:tmpl w:val="596A9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F9567A"/>
    <w:multiLevelType w:val="multilevel"/>
    <w:tmpl w:val="9B68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C42D94"/>
    <w:multiLevelType w:val="multilevel"/>
    <w:tmpl w:val="5F7A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EE5463"/>
    <w:multiLevelType w:val="multilevel"/>
    <w:tmpl w:val="5218B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EE0689"/>
    <w:multiLevelType w:val="multilevel"/>
    <w:tmpl w:val="BD68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1D6699"/>
    <w:multiLevelType w:val="multilevel"/>
    <w:tmpl w:val="A0FE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7E5441"/>
    <w:multiLevelType w:val="multilevel"/>
    <w:tmpl w:val="3040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437882"/>
    <w:multiLevelType w:val="multilevel"/>
    <w:tmpl w:val="D9F4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637DB5"/>
    <w:multiLevelType w:val="multilevel"/>
    <w:tmpl w:val="BA9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7819EE"/>
    <w:multiLevelType w:val="multilevel"/>
    <w:tmpl w:val="C982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B21960"/>
    <w:multiLevelType w:val="multilevel"/>
    <w:tmpl w:val="5EFA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460257"/>
    <w:multiLevelType w:val="multilevel"/>
    <w:tmpl w:val="CDC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256B5B"/>
    <w:multiLevelType w:val="multilevel"/>
    <w:tmpl w:val="8B96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96D2FD9"/>
    <w:multiLevelType w:val="multilevel"/>
    <w:tmpl w:val="B108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992FEA"/>
    <w:multiLevelType w:val="multilevel"/>
    <w:tmpl w:val="BD20E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B1232B5"/>
    <w:multiLevelType w:val="multilevel"/>
    <w:tmpl w:val="287A1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BB47E64"/>
    <w:multiLevelType w:val="multilevel"/>
    <w:tmpl w:val="4FDC3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BF5418A"/>
    <w:multiLevelType w:val="multilevel"/>
    <w:tmpl w:val="1AEC2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1073213"/>
    <w:multiLevelType w:val="multilevel"/>
    <w:tmpl w:val="78C0F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1270CCE"/>
    <w:multiLevelType w:val="multilevel"/>
    <w:tmpl w:val="DD60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BF2A5F"/>
    <w:multiLevelType w:val="multilevel"/>
    <w:tmpl w:val="98A43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CA5F60"/>
    <w:multiLevelType w:val="multilevel"/>
    <w:tmpl w:val="4FC0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8261A7"/>
    <w:multiLevelType w:val="multilevel"/>
    <w:tmpl w:val="2752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651F3B"/>
    <w:multiLevelType w:val="multilevel"/>
    <w:tmpl w:val="84704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6F1141F"/>
    <w:multiLevelType w:val="multilevel"/>
    <w:tmpl w:val="1F4A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230A0B"/>
    <w:multiLevelType w:val="multilevel"/>
    <w:tmpl w:val="0BE6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C40EDD"/>
    <w:multiLevelType w:val="multilevel"/>
    <w:tmpl w:val="CC2C5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CFB4AB5"/>
    <w:multiLevelType w:val="multilevel"/>
    <w:tmpl w:val="684A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7316C3"/>
    <w:multiLevelType w:val="multilevel"/>
    <w:tmpl w:val="E82C7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02F4110"/>
    <w:multiLevelType w:val="multilevel"/>
    <w:tmpl w:val="667E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3EB07B7"/>
    <w:multiLevelType w:val="multilevel"/>
    <w:tmpl w:val="4A040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194FFF"/>
    <w:multiLevelType w:val="multilevel"/>
    <w:tmpl w:val="3E7C9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792F5F"/>
    <w:multiLevelType w:val="multilevel"/>
    <w:tmpl w:val="1B86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574704E"/>
    <w:multiLevelType w:val="multilevel"/>
    <w:tmpl w:val="3E8A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5C460F1"/>
    <w:multiLevelType w:val="multilevel"/>
    <w:tmpl w:val="7F70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BAA2EDD"/>
    <w:multiLevelType w:val="multilevel"/>
    <w:tmpl w:val="021C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BCD5F85"/>
    <w:multiLevelType w:val="multilevel"/>
    <w:tmpl w:val="5822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7371CD"/>
    <w:multiLevelType w:val="multilevel"/>
    <w:tmpl w:val="28F0D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D54135"/>
    <w:multiLevelType w:val="multilevel"/>
    <w:tmpl w:val="98EC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FD76A53"/>
    <w:multiLevelType w:val="multilevel"/>
    <w:tmpl w:val="9C9A5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22E2622"/>
    <w:multiLevelType w:val="multilevel"/>
    <w:tmpl w:val="52D88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2FC7A94"/>
    <w:multiLevelType w:val="multilevel"/>
    <w:tmpl w:val="9A08C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7D6231"/>
    <w:multiLevelType w:val="multilevel"/>
    <w:tmpl w:val="93F6E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CA5C84"/>
    <w:multiLevelType w:val="multilevel"/>
    <w:tmpl w:val="F6EA2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4D72B70"/>
    <w:multiLevelType w:val="multilevel"/>
    <w:tmpl w:val="4AD0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5993401"/>
    <w:multiLevelType w:val="multilevel"/>
    <w:tmpl w:val="9650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3317E7"/>
    <w:multiLevelType w:val="multilevel"/>
    <w:tmpl w:val="6056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B901452"/>
    <w:multiLevelType w:val="multilevel"/>
    <w:tmpl w:val="8006F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D4210EE"/>
    <w:multiLevelType w:val="multilevel"/>
    <w:tmpl w:val="7F2C3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EF96455"/>
    <w:multiLevelType w:val="multilevel"/>
    <w:tmpl w:val="DDEE8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F507361"/>
    <w:multiLevelType w:val="multilevel"/>
    <w:tmpl w:val="296C8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1064677">
    <w:abstractNumId w:val="51"/>
  </w:num>
  <w:num w:numId="2" w16cid:durableId="1857304159">
    <w:abstractNumId w:val="30"/>
  </w:num>
  <w:num w:numId="3" w16cid:durableId="159927668">
    <w:abstractNumId w:val="7"/>
  </w:num>
  <w:num w:numId="4" w16cid:durableId="1353647477">
    <w:abstractNumId w:val="65"/>
  </w:num>
  <w:num w:numId="5" w16cid:durableId="1744835574">
    <w:abstractNumId w:val="3"/>
  </w:num>
  <w:num w:numId="6" w16cid:durableId="1085343635">
    <w:abstractNumId w:val="76"/>
  </w:num>
  <w:num w:numId="7" w16cid:durableId="749545634">
    <w:abstractNumId w:val="8"/>
  </w:num>
  <w:num w:numId="8" w16cid:durableId="1976836321">
    <w:abstractNumId w:val="11"/>
  </w:num>
  <w:num w:numId="9" w16cid:durableId="480732850">
    <w:abstractNumId w:val="9"/>
  </w:num>
  <w:num w:numId="10" w16cid:durableId="697006270">
    <w:abstractNumId w:val="80"/>
  </w:num>
  <w:num w:numId="11" w16cid:durableId="928193210">
    <w:abstractNumId w:val="69"/>
  </w:num>
  <w:num w:numId="12" w16cid:durableId="1185289693">
    <w:abstractNumId w:val="2"/>
  </w:num>
  <w:num w:numId="13" w16cid:durableId="679426193">
    <w:abstractNumId w:val="61"/>
  </w:num>
  <w:num w:numId="14" w16cid:durableId="688917310">
    <w:abstractNumId w:val="44"/>
  </w:num>
  <w:num w:numId="15" w16cid:durableId="834803502">
    <w:abstractNumId w:val="68"/>
  </w:num>
  <w:num w:numId="16" w16cid:durableId="1287273870">
    <w:abstractNumId w:val="53"/>
  </w:num>
  <w:num w:numId="17" w16cid:durableId="1957522684">
    <w:abstractNumId w:val="19"/>
  </w:num>
  <w:num w:numId="18" w16cid:durableId="1803575851">
    <w:abstractNumId w:val="49"/>
  </w:num>
  <w:num w:numId="19" w16cid:durableId="6953113">
    <w:abstractNumId w:val="14"/>
  </w:num>
  <w:num w:numId="20" w16cid:durableId="49355086">
    <w:abstractNumId w:val="57"/>
  </w:num>
  <w:num w:numId="21" w16cid:durableId="109516028">
    <w:abstractNumId w:val="82"/>
  </w:num>
  <w:num w:numId="22" w16cid:durableId="538320592">
    <w:abstractNumId w:val="79"/>
  </w:num>
  <w:num w:numId="23" w16cid:durableId="312681134">
    <w:abstractNumId w:val="52"/>
  </w:num>
  <w:num w:numId="24" w16cid:durableId="457989637">
    <w:abstractNumId w:val="21"/>
  </w:num>
  <w:num w:numId="25" w16cid:durableId="961763225">
    <w:abstractNumId w:val="71"/>
  </w:num>
  <w:num w:numId="26" w16cid:durableId="126165540">
    <w:abstractNumId w:val="54"/>
  </w:num>
  <w:num w:numId="27" w16cid:durableId="133111154">
    <w:abstractNumId w:val="67"/>
  </w:num>
  <w:num w:numId="28" w16cid:durableId="70350063">
    <w:abstractNumId w:val="29"/>
  </w:num>
  <w:num w:numId="29" w16cid:durableId="769395812">
    <w:abstractNumId w:val="43"/>
  </w:num>
  <w:num w:numId="30" w16cid:durableId="942029641">
    <w:abstractNumId w:val="13"/>
  </w:num>
  <w:num w:numId="31" w16cid:durableId="1053576661">
    <w:abstractNumId w:val="77"/>
  </w:num>
  <w:num w:numId="32" w16cid:durableId="165948180">
    <w:abstractNumId w:val="24"/>
  </w:num>
  <w:num w:numId="33" w16cid:durableId="1989168437">
    <w:abstractNumId w:val="56"/>
  </w:num>
  <w:num w:numId="34" w16cid:durableId="1102602577">
    <w:abstractNumId w:val="45"/>
  </w:num>
  <w:num w:numId="35" w16cid:durableId="325867626">
    <w:abstractNumId w:val="25"/>
  </w:num>
  <w:num w:numId="36" w16cid:durableId="1700859387">
    <w:abstractNumId w:val="33"/>
  </w:num>
  <w:num w:numId="37" w16cid:durableId="1310086984">
    <w:abstractNumId w:val="83"/>
  </w:num>
  <w:num w:numId="38" w16cid:durableId="1443038000">
    <w:abstractNumId w:val="32"/>
  </w:num>
  <w:num w:numId="39" w16cid:durableId="140923511">
    <w:abstractNumId w:val="75"/>
  </w:num>
  <w:num w:numId="40" w16cid:durableId="1713722720">
    <w:abstractNumId w:val="12"/>
  </w:num>
  <w:num w:numId="41" w16cid:durableId="208811489">
    <w:abstractNumId w:val="6"/>
  </w:num>
  <w:num w:numId="42" w16cid:durableId="1039889670">
    <w:abstractNumId w:val="28"/>
  </w:num>
  <w:num w:numId="43" w16cid:durableId="1769350440">
    <w:abstractNumId w:val="37"/>
  </w:num>
  <w:num w:numId="44" w16cid:durableId="698287436">
    <w:abstractNumId w:val="17"/>
  </w:num>
  <w:num w:numId="45" w16cid:durableId="392505697">
    <w:abstractNumId w:val="66"/>
  </w:num>
  <w:num w:numId="46" w16cid:durableId="269313248">
    <w:abstractNumId w:val="23"/>
  </w:num>
  <w:num w:numId="47" w16cid:durableId="284580802">
    <w:abstractNumId w:val="34"/>
  </w:num>
  <w:num w:numId="48" w16cid:durableId="55323343">
    <w:abstractNumId w:val="70"/>
  </w:num>
  <w:num w:numId="49" w16cid:durableId="755707623">
    <w:abstractNumId w:val="26"/>
  </w:num>
  <w:num w:numId="50" w16cid:durableId="1029136962">
    <w:abstractNumId w:val="4"/>
  </w:num>
  <w:num w:numId="51" w16cid:durableId="471945330">
    <w:abstractNumId w:val="38"/>
  </w:num>
  <w:num w:numId="52" w16cid:durableId="579019452">
    <w:abstractNumId w:val="16"/>
  </w:num>
  <w:num w:numId="53" w16cid:durableId="30615382">
    <w:abstractNumId w:val="41"/>
  </w:num>
  <w:num w:numId="54" w16cid:durableId="1516269043">
    <w:abstractNumId w:val="58"/>
  </w:num>
  <w:num w:numId="55" w16cid:durableId="1664701917">
    <w:abstractNumId w:val="73"/>
  </w:num>
  <w:num w:numId="56" w16cid:durableId="833909500">
    <w:abstractNumId w:val="40"/>
  </w:num>
  <w:num w:numId="57" w16cid:durableId="705183358">
    <w:abstractNumId w:val="72"/>
  </w:num>
  <w:num w:numId="58" w16cid:durableId="229196736">
    <w:abstractNumId w:val="20"/>
  </w:num>
  <w:num w:numId="59" w16cid:durableId="631784997">
    <w:abstractNumId w:val="60"/>
  </w:num>
  <w:num w:numId="60" w16cid:durableId="109202186">
    <w:abstractNumId w:val="50"/>
  </w:num>
  <w:num w:numId="61" w16cid:durableId="1619095623">
    <w:abstractNumId w:val="31"/>
  </w:num>
  <w:num w:numId="62" w16cid:durableId="54931806">
    <w:abstractNumId w:val="27"/>
  </w:num>
  <w:num w:numId="63" w16cid:durableId="1281842195">
    <w:abstractNumId w:val="22"/>
  </w:num>
  <w:num w:numId="64" w16cid:durableId="1479880746">
    <w:abstractNumId w:val="1"/>
  </w:num>
  <w:num w:numId="65" w16cid:durableId="1763256038">
    <w:abstractNumId w:val="78"/>
  </w:num>
  <w:num w:numId="66" w16cid:durableId="1441217009">
    <w:abstractNumId w:val="81"/>
  </w:num>
  <w:num w:numId="67" w16cid:durableId="1285111342">
    <w:abstractNumId w:val="47"/>
  </w:num>
  <w:num w:numId="68" w16cid:durableId="28070262">
    <w:abstractNumId w:val="18"/>
  </w:num>
  <w:num w:numId="69" w16cid:durableId="1994290489">
    <w:abstractNumId w:val="64"/>
  </w:num>
  <w:num w:numId="70" w16cid:durableId="1710497441">
    <w:abstractNumId w:val="48"/>
  </w:num>
  <w:num w:numId="71" w16cid:durableId="2110006079">
    <w:abstractNumId w:val="46"/>
  </w:num>
  <w:num w:numId="72" w16cid:durableId="1623026680">
    <w:abstractNumId w:val="63"/>
  </w:num>
  <w:num w:numId="73" w16cid:durableId="317734166">
    <w:abstractNumId w:val="39"/>
  </w:num>
  <w:num w:numId="74" w16cid:durableId="2128892540">
    <w:abstractNumId w:val="42"/>
  </w:num>
  <w:num w:numId="75" w16cid:durableId="570430243">
    <w:abstractNumId w:val="15"/>
  </w:num>
  <w:num w:numId="76" w16cid:durableId="1072629219">
    <w:abstractNumId w:val="10"/>
  </w:num>
  <w:num w:numId="77" w16cid:durableId="1262449934">
    <w:abstractNumId w:val="0"/>
  </w:num>
  <w:num w:numId="78" w16cid:durableId="1906530377">
    <w:abstractNumId w:val="59"/>
  </w:num>
  <w:num w:numId="79" w16cid:durableId="837966295">
    <w:abstractNumId w:val="36"/>
  </w:num>
  <w:num w:numId="80" w16cid:durableId="882865068">
    <w:abstractNumId w:val="55"/>
  </w:num>
  <w:num w:numId="81" w16cid:durableId="607811432">
    <w:abstractNumId w:val="62"/>
  </w:num>
  <w:num w:numId="82" w16cid:durableId="354356337">
    <w:abstractNumId w:val="74"/>
  </w:num>
  <w:num w:numId="83" w16cid:durableId="36897439">
    <w:abstractNumId w:val="5"/>
  </w:num>
  <w:num w:numId="84" w16cid:durableId="1706787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62"/>
    <w:rsid w:val="000A127D"/>
    <w:rsid w:val="00240EB9"/>
    <w:rsid w:val="003359FE"/>
    <w:rsid w:val="004F21FE"/>
    <w:rsid w:val="00530ABC"/>
    <w:rsid w:val="005D63EB"/>
    <w:rsid w:val="006026B3"/>
    <w:rsid w:val="006421E9"/>
    <w:rsid w:val="007C131F"/>
    <w:rsid w:val="007E31A1"/>
    <w:rsid w:val="008451C8"/>
    <w:rsid w:val="0097004D"/>
    <w:rsid w:val="00B51F9E"/>
    <w:rsid w:val="00B8655A"/>
    <w:rsid w:val="00DA6962"/>
    <w:rsid w:val="00F3302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7C698"/>
  <w15:chartTrackingRefBased/>
  <w15:docId w15:val="{0DF35BAF-AF4F-48BB-9699-433877EB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9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A69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A696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A696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A696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A6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9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A69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A696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A696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A696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A6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962"/>
    <w:rPr>
      <w:rFonts w:eastAsiaTheme="majorEastAsia" w:cstheme="majorBidi"/>
      <w:color w:val="272727" w:themeColor="text1" w:themeTint="D8"/>
    </w:rPr>
  </w:style>
  <w:style w:type="paragraph" w:styleId="Title">
    <w:name w:val="Title"/>
    <w:basedOn w:val="Normal"/>
    <w:next w:val="Normal"/>
    <w:link w:val="TitleChar"/>
    <w:uiPriority w:val="10"/>
    <w:qFormat/>
    <w:rsid w:val="00DA6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9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9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6962"/>
    <w:rPr>
      <w:i/>
      <w:iCs/>
      <w:color w:val="404040" w:themeColor="text1" w:themeTint="BF"/>
    </w:rPr>
  </w:style>
  <w:style w:type="paragraph" w:styleId="ListParagraph">
    <w:name w:val="List Paragraph"/>
    <w:basedOn w:val="Normal"/>
    <w:uiPriority w:val="34"/>
    <w:qFormat/>
    <w:rsid w:val="00DA6962"/>
    <w:pPr>
      <w:ind w:left="720"/>
      <w:contextualSpacing/>
    </w:pPr>
  </w:style>
  <w:style w:type="character" w:styleId="IntenseEmphasis">
    <w:name w:val="Intense Emphasis"/>
    <w:basedOn w:val="DefaultParagraphFont"/>
    <w:uiPriority w:val="21"/>
    <w:qFormat/>
    <w:rsid w:val="00DA6962"/>
    <w:rPr>
      <w:i/>
      <w:iCs/>
      <w:color w:val="365F91" w:themeColor="accent1" w:themeShade="BF"/>
    </w:rPr>
  </w:style>
  <w:style w:type="paragraph" w:styleId="IntenseQuote">
    <w:name w:val="Intense Quote"/>
    <w:basedOn w:val="Normal"/>
    <w:next w:val="Normal"/>
    <w:link w:val="IntenseQuoteChar"/>
    <w:uiPriority w:val="30"/>
    <w:qFormat/>
    <w:rsid w:val="00DA69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A6962"/>
    <w:rPr>
      <w:i/>
      <w:iCs/>
      <w:color w:val="365F91" w:themeColor="accent1" w:themeShade="BF"/>
    </w:rPr>
  </w:style>
  <w:style w:type="character" w:styleId="IntenseReference">
    <w:name w:val="Intense Reference"/>
    <w:basedOn w:val="DefaultParagraphFont"/>
    <w:uiPriority w:val="32"/>
    <w:qFormat/>
    <w:rsid w:val="00DA6962"/>
    <w:rPr>
      <w:b/>
      <w:bCs/>
      <w:smallCaps/>
      <w:color w:val="365F91" w:themeColor="accent1" w:themeShade="BF"/>
      <w:spacing w:val="5"/>
    </w:rPr>
  </w:style>
  <w:style w:type="character" w:styleId="Hyperlink">
    <w:name w:val="Hyperlink"/>
    <w:basedOn w:val="DefaultParagraphFont"/>
    <w:uiPriority w:val="99"/>
    <w:unhideWhenUsed/>
    <w:rsid w:val="00DA69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sarvesh1008@gmail.com" TargetMode="External"/><Relationship Id="rId5" Type="http://schemas.openxmlformats.org/officeDocument/2006/relationships/hyperlink" Target="mailto:vkchhanda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1183</Words>
  <Characters>8615</Characters>
  <Application>Microsoft Office Word</Application>
  <DocSecurity>0</DocSecurity>
  <Lines>146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cp:revision>
  <dcterms:created xsi:type="dcterms:W3CDTF">2025-08-14T05:05:00Z</dcterms:created>
  <dcterms:modified xsi:type="dcterms:W3CDTF">2025-08-18T05:29:00Z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aaeb4b8d-4516-4cc1-8285-5900a23bfea3</vt:lpwstr>
  </property>
</Properties>
</file>